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6839D" w14:textId="128428D3" w:rsidR="00F86C17" w:rsidRPr="00AC269C" w:rsidRDefault="00770639" w:rsidP="00AC269C">
      <w:pPr>
        <w:numPr>
          <w:ilvl w:val="0"/>
          <w:numId w:val="29"/>
        </w:numPr>
        <w:tabs>
          <w:tab w:val="left" w:pos="360"/>
        </w:tabs>
        <w:autoSpaceDE w:val="0"/>
        <w:autoSpaceDN w:val="0"/>
        <w:adjustRightInd w:val="0"/>
        <w:ind w:left="360"/>
      </w:pPr>
      <w:r w:rsidRPr="00AC269C">
        <w:t>C</w:t>
      </w:r>
      <w:r w:rsidR="00751369" w:rsidRPr="00AC269C">
        <w:t xml:space="preserve">omplete the following checklist for all </w:t>
      </w:r>
      <w:r w:rsidR="00C158F5" w:rsidRPr="00AC269C">
        <w:t>D</w:t>
      </w:r>
      <w:r w:rsidR="00662C64" w:rsidRPr="00AC269C">
        <w:t xml:space="preserve">epartment of </w:t>
      </w:r>
      <w:r w:rsidR="00920C08">
        <w:t xml:space="preserve">the </w:t>
      </w:r>
      <w:r w:rsidR="00662C64" w:rsidRPr="00AC269C">
        <w:t>Navy (DON)</w:t>
      </w:r>
      <w:r w:rsidR="00945494">
        <w:t>/USMC</w:t>
      </w:r>
      <w:r w:rsidR="00C158F5" w:rsidRPr="00AC269C">
        <w:t xml:space="preserve">-supported research involving </w:t>
      </w:r>
      <w:r w:rsidR="0027247A" w:rsidRPr="00AC269C">
        <w:t>human subject</w:t>
      </w:r>
      <w:r w:rsidR="00C158F5" w:rsidRPr="00AC269C">
        <w:t>s</w:t>
      </w:r>
      <w:r w:rsidR="0027247A" w:rsidRPr="00AC269C">
        <w:t xml:space="preserve"> </w:t>
      </w:r>
      <w:r w:rsidR="00C158F5" w:rsidRPr="00AC269C">
        <w:t>conducted by non-DoD performers</w:t>
      </w:r>
      <w:r w:rsidR="00FE5C70" w:rsidRPr="00AC269C">
        <w:t xml:space="preserve"> </w:t>
      </w:r>
      <w:r w:rsidR="00751369" w:rsidRPr="00AC269C">
        <w:t xml:space="preserve">involving </w:t>
      </w:r>
      <w:r w:rsidR="0027247A" w:rsidRPr="00AC269C">
        <w:t>special populations or special research categories</w:t>
      </w:r>
      <w:r w:rsidR="00811FEE">
        <w:t>.</w:t>
      </w:r>
      <w:r w:rsidR="00CB73F6">
        <w:t xml:space="preserve"> </w:t>
      </w:r>
      <w:r w:rsidR="00811FEE">
        <w:t xml:space="preserve"> </w:t>
      </w:r>
      <w:r w:rsidR="00F86C17" w:rsidRPr="00AC269C">
        <w:t>(48 C</w:t>
      </w:r>
      <w:r w:rsidR="00AC269C">
        <w:t>FR 252.235-7004 and DoDI 3216.02</w:t>
      </w:r>
      <w:r w:rsidR="00F86C17" w:rsidRPr="00AC269C">
        <w:t xml:space="preserve">, Enc. 3, par 4) </w:t>
      </w:r>
    </w:p>
    <w:p w14:paraId="6736839E" w14:textId="76BDE73E" w:rsidR="00991BD8" w:rsidRPr="00AC269C" w:rsidRDefault="00D56C3F" w:rsidP="00AC269C">
      <w:pPr>
        <w:numPr>
          <w:ilvl w:val="0"/>
          <w:numId w:val="29"/>
        </w:numPr>
        <w:tabs>
          <w:tab w:val="left" w:pos="360"/>
        </w:tabs>
        <w:autoSpaceDE w:val="0"/>
        <w:autoSpaceDN w:val="0"/>
        <w:adjustRightInd w:val="0"/>
        <w:ind w:left="360"/>
      </w:pPr>
      <w:r w:rsidRPr="00AC269C">
        <w:t xml:space="preserve">Attach </w:t>
      </w:r>
      <w:r w:rsidR="00770639" w:rsidRPr="00AC269C">
        <w:t>this</w:t>
      </w:r>
      <w:r w:rsidR="00AF0061" w:rsidRPr="00AC269C">
        <w:t xml:space="preserve"> </w:t>
      </w:r>
      <w:r w:rsidR="00FA15B9" w:rsidRPr="00AC269C">
        <w:t>checklist</w:t>
      </w:r>
      <w:r w:rsidR="00286F39" w:rsidRPr="00AC269C">
        <w:t xml:space="preserve"> </w:t>
      </w:r>
      <w:r w:rsidR="00751369" w:rsidRPr="00AC269C">
        <w:t xml:space="preserve">and </w:t>
      </w:r>
      <w:r w:rsidR="0027247A" w:rsidRPr="00AC269C">
        <w:t xml:space="preserve">any </w:t>
      </w:r>
      <w:r w:rsidR="00AF0061" w:rsidRPr="00AC269C">
        <w:t>related</w:t>
      </w:r>
      <w:r w:rsidR="0027247A" w:rsidRPr="00AC269C">
        <w:t xml:space="preserve"> </w:t>
      </w:r>
      <w:r w:rsidR="00603685" w:rsidRPr="00AC269C">
        <w:t>document</w:t>
      </w:r>
      <w:r w:rsidR="0027247A" w:rsidRPr="00AC269C">
        <w:t>ation</w:t>
      </w:r>
      <w:r w:rsidR="00AF0061" w:rsidRPr="00AC269C">
        <w:t xml:space="preserve"> to the </w:t>
      </w:r>
      <w:r w:rsidR="00244C97" w:rsidRPr="00AC269C">
        <w:t xml:space="preserve">HRPO </w:t>
      </w:r>
      <w:r w:rsidR="00770639" w:rsidRPr="00AC269C">
        <w:t>Checklist A</w:t>
      </w:r>
      <w:r w:rsidR="008C21DA" w:rsidRPr="00AC269C">
        <w:t xml:space="preserve"> </w:t>
      </w:r>
      <w:r w:rsidR="0057001A">
        <w:t>and</w:t>
      </w:r>
      <w:r w:rsidR="0057001A" w:rsidRPr="00AC269C">
        <w:t xml:space="preserve"> </w:t>
      </w:r>
      <w:r w:rsidR="00AC269C" w:rsidRPr="00AC269C">
        <w:t>HRPO Checklist</w:t>
      </w:r>
      <w:r w:rsidR="008C21DA" w:rsidRPr="00AC269C">
        <w:t xml:space="preserve"> C</w:t>
      </w:r>
      <w:r w:rsidR="00811FEE">
        <w:t>.</w:t>
      </w:r>
      <w:r w:rsidR="008C21DA" w:rsidRPr="00AC269C">
        <w:t xml:space="preserve"> </w:t>
      </w:r>
      <w:r w:rsidR="00811FEE">
        <w:t xml:space="preserve"> </w:t>
      </w:r>
      <w:r w:rsidR="008C21DA" w:rsidRPr="00AC269C">
        <w:t>(</w:t>
      </w:r>
      <w:r w:rsidR="00FB02C8">
        <w:t>W</w:t>
      </w:r>
      <w:r w:rsidR="00FB02C8" w:rsidRPr="00AC269C">
        <w:t xml:space="preserve">hen </w:t>
      </w:r>
      <w:r w:rsidR="008C21DA" w:rsidRPr="00AC269C">
        <w:t>applicable</w:t>
      </w:r>
      <w:r w:rsidR="00312AE1" w:rsidRPr="00AC269C">
        <w:t>, e.g., subject becomes a prisoner</w:t>
      </w:r>
      <w:r w:rsidR="008C21DA" w:rsidRPr="00AC269C">
        <w:t>)</w:t>
      </w:r>
      <w:r w:rsidR="00B9424D">
        <w:t>.</w:t>
      </w:r>
    </w:p>
    <w:p w14:paraId="6736839F" w14:textId="6E5D3ABE" w:rsidR="001116E4" w:rsidRPr="00AC269C" w:rsidRDefault="001116E4" w:rsidP="00AC269C">
      <w:pPr>
        <w:numPr>
          <w:ilvl w:val="0"/>
          <w:numId w:val="29"/>
        </w:numPr>
        <w:tabs>
          <w:tab w:val="left" w:pos="360"/>
        </w:tabs>
        <w:autoSpaceDE w:val="0"/>
        <w:autoSpaceDN w:val="0"/>
        <w:adjustRightInd w:val="0"/>
        <w:ind w:left="360"/>
      </w:pPr>
      <w:r w:rsidRPr="00AC269C">
        <w:t xml:space="preserve">If contract </w:t>
      </w:r>
      <w:r w:rsidR="00AE684C" w:rsidRPr="00AC269C">
        <w:t xml:space="preserve">or non-contract agreement </w:t>
      </w:r>
      <w:r w:rsidRPr="00AC269C">
        <w:t>includes multiple protocols, this additional checklist should be completed for each</w:t>
      </w:r>
      <w:r w:rsidR="0057001A">
        <w:t xml:space="preserve"> protocol,</w:t>
      </w:r>
      <w:r w:rsidRPr="00AC269C">
        <w:t xml:space="preserve"> </w:t>
      </w:r>
      <w:r w:rsidR="0057001A">
        <w:t>as</w:t>
      </w:r>
      <w:r w:rsidRPr="00AC269C">
        <w:t xml:space="preserve"> applicable. </w:t>
      </w:r>
    </w:p>
    <w:p w14:paraId="673683A0" w14:textId="0002286B" w:rsidR="00BE37B1" w:rsidRPr="00AC269C" w:rsidRDefault="001B5654" w:rsidP="00AC269C">
      <w:pPr>
        <w:numPr>
          <w:ilvl w:val="0"/>
          <w:numId w:val="29"/>
        </w:numPr>
        <w:tabs>
          <w:tab w:val="left" w:pos="360"/>
        </w:tabs>
        <w:autoSpaceDE w:val="0"/>
        <w:autoSpaceDN w:val="0"/>
        <w:adjustRightInd w:val="0"/>
        <w:ind w:left="360"/>
      </w:pPr>
      <w:r w:rsidRPr="00AC269C">
        <w:t xml:space="preserve">Contact </w:t>
      </w:r>
      <w:r w:rsidR="00D14A72" w:rsidRPr="00AC269C">
        <w:t xml:space="preserve">your </w:t>
      </w:r>
      <w:r w:rsidR="00945494">
        <w:t>USMC</w:t>
      </w:r>
      <w:r w:rsidR="00D14A72" w:rsidRPr="00AC269C">
        <w:t xml:space="preserve"> HRPP Point of Contact for assistance</w:t>
      </w:r>
      <w:r w:rsidR="00296A63">
        <w:t>.</w:t>
      </w:r>
    </w:p>
    <w:p w14:paraId="673683A3" w14:textId="77777777" w:rsidR="00713A23" w:rsidRPr="00AC269C" w:rsidRDefault="00713A23" w:rsidP="00AC269C">
      <w:pPr>
        <w:tabs>
          <w:tab w:val="left" w:pos="6660"/>
        </w:tabs>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6756"/>
      </w:tblGrid>
      <w:tr w:rsidR="00FB523E" w:rsidRPr="00AC269C" w14:paraId="673683A6" w14:textId="77777777" w:rsidTr="00540661">
        <w:tc>
          <w:tcPr>
            <w:tcW w:w="2502" w:type="dxa"/>
            <w:tcBorders>
              <w:top w:val="single" w:sz="4" w:space="0" w:color="auto"/>
              <w:left w:val="single" w:sz="4" w:space="0" w:color="auto"/>
              <w:bottom w:val="single" w:sz="4" w:space="0" w:color="auto"/>
              <w:right w:val="single" w:sz="4" w:space="0" w:color="auto"/>
            </w:tcBorders>
            <w:shd w:val="clear" w:color="auto" w:fill="auto"/>
          </w:tcPr>
          <w:p w14:paraId="673683A4" w14:textId="77777777" w:rsidR="00FB523E" w:rsidRPr="00AC269C" w:rsidRDefault="00FB523E" w:rsidP="00AC269C">
            <w:r w:rsidRPr="00AC269C">
              <w:t>Program Officer</w:t>
            </w:r>
            <w:r w:rsidR="00AC269C">
              <w:t xml:space="preserve"> </w:t>
            </w:r>
            <w:r w:rsidR="00B94D95" w:rsidRPr="00AC269C">
              <w:t>(if applicable)</w:t>
            </w:r>
            <w:r w:rsidRPr="00AC269C">
              <w:t>:</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673683A5" w14:textId="77777777" w:rsidR="00FB523E" w:rsidRPr="00AC269C" w:rsidRDefault="00FB523E" w:rsidP="00AC269C"/>
        </w:tc>
      </w:tr>
      <w:tr w:rsidR="00BA7E2C" w:rsidRPr="00AC269C" w14:paraId="673683A9" w14:textId="77777777" w:rsidTr="00BA7E2C">
        <w:tc>
          <w:tcPr>
            <w:tcW w:w="2502" w:type="dxa"/>
            <w:tcBorders>
              <w:top w:val="single" w:sz="4" w:space="0" w:color="auto"/>
              <w:left w:val="single" w:sz="4" w:space="0" w:color="auto"/>
              <w:bottom w:val="single" w:sz="4" w:space="0" w:color="auto"/>
              <w:right w:val="single" w:sz="4" w:space="0" w:color="auto"/>
            </w:tcBorders>
            <w:shd w:val="clear" w:color="auto" w:fill="auto"/>
          </w:tcPr>
          <w:p w14:paraId="673683A7" w14:textId="77777777" w:rsidR="00BA7E2C" w:rsidRPr="00AC269C" w:rsidRDefault="00BA7E2C" w:rsidP="00AC269C">
            <w:r w:rsidRPr="00AC269C">
              <w:t>Performer Name:</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673683A8" w14:textId="77777777" w:rsidR="00BA7E2C" w:rsidRPr="00AC269C" w:rsidRDefault="00BA7E2C" w:rsidP="00AC269C"/>
        </w:tc>
      </w:tr>
      <w:tr w:rsidR="00BA7E2C" w:rsidRPr="00AC269C" w14:paraId="673683AC" w14:textId="77777777" w:rsidTr="00BA7E2C">
        <w:tc>
          <w:tcPr>
            <w:tcW w:w="2502" w:type="dxa"/>
            <w:tcBorders>
              <w:top w:val="single" w:sz="4" w:space="0" w:color="auto"/>
              <w:left w:val="single" w:sz="4" w:space="0" w:color="auto"/>
              <w:bottom w:val="single" w:sz="4" w:space="0" w:color="auto"/>
              <w:right w:val="single" w:sz="4" w:space="0" w:color="auto"/>
            </w:tcBorders>
            <w:shd w:val="clear" w:color="auto" w:fill="auto"/>
          </w:tcPr>
          <w:p w14:paraId="673683AA" w14:textId="77777777" w:rsidR="00BA7E2C" w:rsidRPr="00AC269C" w:rsidRDefault="00BA7E2C" w:rsidP="00AC269C">
            <w:r w:rsidRPr="00AC269C">
              <w:t>Proposal Title:</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673683AB" w14:textId="77777777" w:rsidR="00BA7E2C" w:rsidRPr="00AC269C" w:rsidRDefault="00BA7E2C" w:rsidP="00AC269C"/>
        </w:tc>
      </w:tr>
      <w:tr w:rsidR="00BA7E2C" w:rsidRPr="00AC269C" w14:paraId="673683AF" w14:textId="77777777" w:rsidTr="00BA7E2C">
        <w:tc>
          <w:tcPr>
            <w:tcW w:w="2502" w:type="dxa"/>
            <w:tcBorders>
              <w:top w:val="single" w:sz="4" w:space="0" w:color="auto"/>
              <w:left w:val="single" w:sz="4" w:space="0" w:color="auto"/>
              <w:bottom w:val="single" w:sz="4" w:space="0" w:color="auto"/>
              <w:right w:val="single" w:sz="4" w:space="0" w:color="auto"/>
            </w:tcBorders>
            <w:shd w:val="clear" w:color="auto" w:fill="auto"/>
          </w:tcPr>
          <w:p w14:paraId="673683AD" w14:textId="77777777" w:rsidR="00BA7E2C" w:rsidRPr="00AC269C" w:rsidRDefault="00BA7E2C" w:rsidP="00AC269C">
            <w:r w:rsidRPr="00AC269C">
              <w:t>Principal Investigator</w:t>
            </w:r>
            <w:r w:rsidR="00D14A72" w:rsidRPr="00AC269C">
              <w:t>:</w:t>
            </w:r>
            <w:r w:rsidRPr="00AC269C">
              <w:t xml:space="preserve"> </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673683AE" w14:textId="77777777" w:rsidR="00BA7E2C" w:rsidRPr="00AC269C" w:rsidRDefault="00BA7E2C" w:rsidP="00AC269C">
            <w:r w:rsidRPr="00AC269C">
              <w:t xml:space="preserve"> </w:t>
            </w:r>
          </w:p>
        </w:tc>
      </w:tr>
      <w:tr w:rsidR="00FB523E" w:rsidRPr="00AC269C" w14:paraId="673683B2" w14:textId="77777777" w:rsidTr="00540661">
        <w:tc>
          <w:tcPr>
            <w:tcW w:w="2502" w:type="dxa"/>
            <w:tcBorders>
              <w:top w:val="single" w:sz="4" w:space="0" w:color="auto"/>
              <w:left w:val="single" w:sz="4" w:space="0" w:color="auto"/>
              <w:bottom w:val="single" w:sz="4" w:space="0" w:color="auto"/>
              <w:right w:val="single" w:sz="4" w:space="0" w:color="auto"/>
            </w:tcBorders>
            <w:shd w:val="clear" w:color="auto" w:fill="auto"/>
          </w:tcPr>
          <w:p w14:paraId="673683B0" w14:textId="77777777" w:rsidR="00FB523E" w:rsidRPr="00AC269C" w:rsidRDefault="00FB523E" w:rsidP="00AC269C">
            <w:r w:rsidRPr="00AC269C">
              <w:t>Protocol Title:</w:t>
            </w:r>
          </w:p>
        </w:tc>
        <w:tc>
          <w:tcPr>
            <w:tcW w:w="6858" w:type="dxa"/>
            <w:tcBorders>
              <w:top w:val="single" w:sz="4" w:space="0" w:color="auto"/>
              <w:left w:val="single" w:sz="4" w:space="0" w:color="auto"/>
              <w:bottom w:val="single" w:sz="4" w:space="0" w:color="auto"/>
              <w:right w:val="single" w:sz="4" w:space="0" w:color="auto"/>
            </w:tcBorders>
            <w:shd w:val="clear" w:color="auto" w:fill="auto"/>
          </w:tcPr>
          <w:p w14:paraId="673683B1" w14:textId="77777777" w:rsidR="00FB523E" w:rsidRPr="00AC269C" w:rsidRDefault="00FB523E" w:rsidP="00AC269C"/>
        </w:tc>
      </w:tr>
    </w:tbl>
    <w:p w14:paraId="673683B3" w14:textId="77777777" w:rsidR="009F03E0" w:rsidRPr="00AC269C" w:rsidRDefault="009F03E0" w:rsidP="00AC269C"/>
    <w:p w14:paraId="673683B4" w14:textId="77777777" w:rsidR="009F03E0" w:rsidRPr="00AC269C" w:rsidRDefault="000D3A63" w:rsidP="00AC269C">
      <w:pPr>
        <w:rPr>
          <w:b/>
        </w:rPr>
      </w:pPr>
      <w:r w:rsidRPr="00AC269C">
        <w:rPr>
          <w:b/>
        </w:rPr>
        <w:t>1</w:t>
      </w:r>
      <w:r w:rsidR="009F03E0" w:rsidRPr="00AC269C">
        <w:rPr>
          <w:b/>
        </w:rPr>
        <w:t>. DOD-UNIQUE REQUIREMENT- Compensation for Participation in Research</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9F03E0" w:rsidRPr="00AC269C" w14:paraId="673683B8" w14:textId="77777777" w:rsidTr="00E13C6C">
        <w:tc>
          <w:tcPr>
            <w:tcW w:w="720" w:type="dxa"/>
            <w:vAlign w:val="bottom"/>
          </w:tcPr>
          <w:p w14:paraId="673683B5" w14:textId="77777777" w:rsidR="009F03E0" w:rsidRPr="00AC269C" w:rsidRDefault="009F03E0" w:rsidP="00AC269C">
            <w:pPr>
              <w:jc w:val="center"/>
              <w:rPr>
                <w:b/>
              </w:rPr>
            </w:pPr>
            <w:r w:rsidRPr="00AC269C">
              <w:rPr>
                <w:b/>
              </w:rPr>
              <w:t>YES</w:t>
            </w:r>
          </w:p>
        </w:tc>
        <w:tc>
          <w:tcPr>
            <w:tcW w:w="720" w:type="dxa"/>
            <w:vAlign w:val="bottom"/>
          </w:tcPr>
          <w:p w14:paraId="673683B6" w14:textId="77777777" w:rsidR="009F03E0" w:rsidRPr="00AC269C" w:rsidRDefault="009F03E0" w:rsidP="00AC269C">
            <w:pPr>
              <w:jc w:val="center"/>
              <w:rPr>
                <w:b/>
              </w:rPr>
            </w:pPr>
            <w:r w:rsidRPr="00AC269C">
              <w:rPr>
                <w:b/>
              </w:rPr>
              <w:t>N/A</w:t>
            </w:r>
          </w:p>
        </w:tc>
        <w:tc>
          <w:tcPr>
            <w:tcW w:w="7920" w:type="dxa"/>
          </w:tcPr>
          <w:p w14:paraId="673683B7" w14:textId="77777777" w:rsidR="009F03E0" w:rsidRPr="00AC269C" w:rsidRDefault="009F03E0" w:rsidP="00AC269C">
            <w:pPr>
              <w:jc w:val="center"/>
              <w:rPr>
                <w:b/>
              </w:rPr>
            </w:pPr>
          </w:p>
        </w:tc>
      </w:tr>
      <w:tr w:rsidR="00286F39" w:rsidRPr="00AC269C" w14:paraId="673683BD" w14:textId="77777777" w:rsidTr="00E13C6C">
        <w:tc>
          <w:tcPr>
            <w:tcW w:w="720" w:type="dxa"/>
          </w:tcPr>
          <w:p w14:paraId="673683B9" w14:textId="24DDABE4" w:rsidR="00286F39" w:rsidRPr="00AC269C" w:rsidRDefault="00CE43AE" w:rsidP="00AC269C">
            <w:pPr>
              <w:jc w:val="center"/>
            </w:pPr>
            <w:sdt>
              <w:sdtPr>
                <w:id w:val="465329127"/>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3BA" w14:textId="5920E410" w:rsidR="00286F39" w:rsidRPr="00AC269C" w:rsidRDefault="00CE43AE" w:rsidP="00AC269C">
            <w:pPr>
              <w:jc w:val="center"/>
            </w:pPr>
            <w:sdt>
              <w:sdtPr>
                <w:id w:val="1186026922"/>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3BB" w14:textId="77777777" w:rsidR="00286F39" w:rsidRPr="00AC269C" w:rsidRDefault="00286F39" w:rsidP="00AC269C">
            <w:r w:rsidRPr="00AC269C">
              <w:rPr>
                <w:b/>
              </w:rPr>
              <w:t xml:space="preserve">Does the protocol adequately address additional DoD requirement for compensation? </w:t>
            </w:r>
          </w:p>
          <w:p w14:paraId="673683BC" w14:textId="033E993B" w:rsidR="00286F39" w:rsidRPr="00AC269C" w:rsidRDefault="00286F39" w:rsidP="00AC269C">
            <w:pPr>
              <w:numPr>
                <w:ilvl w:val="0"/>
                <w:numId w:val="35"/>
              </w:numPr>
            </w:pPr>
            <w:r w:rsidRPr="00AC269C">
              <w:t xml:space="preserve">Compensation for participation in research for blood draw procedures and non-blood draw procedures does not exceed the limits noted in Table 1 and Table 2 below. </w:t>
            </w:r>
            <w:r w:rsidR="00811FEE">
              <w:t xml:space="preserve"> </w:t>
            </w:r>
            <w:r w:rsidRPr="00AC269C">
              <w:t>(DoDI 3216.02, Enc 3, par 11b)</w:t>
            </w:r>
          </w:p>
        </w:tc>
      </w:tr>
    </w:tbl>
    <w:p w14:paraId="673683BE" w14:textId="77777777" w:rsidR="009F03E0" w:rsidRPr="00AC269C" w:rsidRDefault="009F03E0" w:rsidP="00AC269C">
      <w:pPr>
        <w:rPr>
          <w:b/>
        </w:rPr>
      </w:pPr>
    </w:p>
    <w:p w14:paraId="673683BF" w14:textId="77777777" w:rsidR="009F03E0" w:rsidRPr="00AC269C" w:rsidRDefault="009F03E0" w:rsidP="00AC269C">
      <w:pPr>
        <w:ind w:left="432"/>
        <w:rPr>
          <w:b/>
        </w:rPr>
      </w:pPr>
      <w:r w:rsidRPr="00AC269C">
        <w:rPr>
          <w:b/>
        </w:rPr>
        <w:t>Table 1:  For Each Blood Draw procedure conducted by Non-DoD Institution:</w:t>
      </w:r>
    </w:p>
    <w:tbl>
      <w:tblPr>
        <w:tblW w:w="0" w:type="auto"/>
        <w:tblInd w:w="2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756"/>
        <w:gridCol w:w="3366"/>
        <w:gridCol w:w="2930"/>
      </w:tblGrid>
      <w:tr w:rsidR="009F03E0" w:rsidRPr="00AC269C" w14:paraId="673683C3" w14:textId="77777777" w:rsidTr="00AC269C">
        <w:tc>
          <w:tcPr>
            <w:tcW w:w="2792" w:type="dxa"/>
            <w:shd w:val="clear" w:color="auto" w:fill="auto"/>
          </w:tcPr>
          <w:p w14:paraId="673683C0" w14:textId="77777777" w:rsidR="009F03E0" w:rsidRPr="00AC269C" w:rsidRDefault="009F03E0" w:rsidP="00AC269C">
            <w:pPr>
              <w:ind w:left="180"/>
              <w:rPr>
                <w:b/>
              </w:rPr>
            </w:pPr>
            <w:r w:rsidRPr="00AC269C">
              <w:rPr>
                <w:b/>
              </w:rPr>
              <w:t>Research Subject Type</w:t>
            </w:r>
          </w:p>
        </w:tc>
        <w:tc>
          <w:tcPr>
            <w:tcW w:w="3418" w:type="dxa"/>
            <w:shd w:val="clear" w:color="auto" w:fill="auto"/>
          </w:tcPr>
          <w:p w14:paraId="673683C1" w14:textId="77777777" w:rsidR="009F03E0" w:rsidRPr="00AC269C" w:rsidRDefault="009F03E0" w:rsidP="00AC269C">
            <w:pPr>
              <w:ind w:left="180"/>
              <w:rPr>
                <w:b/>
              </w:rPr>
            </w:pPr>
            <w:r w:rsidRPr="00AC269C">
              <w:rPr>
                <w:b/>
              </w:rPr>
              <w:t>Funding Type</w:t>
            </w:r>
          </w:p>
        </w:tc>
        <w:tc>
          <w:tcPr>
            <w:tcW w:w="2970" w:type="dxa"/>
            <w:shd w:val="clear" w:color="auto" w:fill="auto"/>
          </w:tcPr>
          <w:p w14:paraId="673683C2" w14:textId="77777777" w:rsidR="009F03E0" w:rsidRPr="00AC269C" w:rsidRDefault="009F03E0" w:rsidP="00AC269C">
            <w:pPr>
              <w:ind w:left="180"/>
              <w:rPr>
                <w:b/>
              </w:rPr>
            </w:pPr>
            <w:r w:rsidRPr="00AC269C">
              <w:rPr>
                <w:b/>
              </w:rPr>
              <w:t>Max Payment Limit</w:t>
            </w:r>
          </w:p>
        </w:tc>
      </w:tr>
      <w:tr w:rsidR="009F03E0" w:rsidRPr="00AC269C" w14:paraId="673683C7" w14:textId="77777777" w:rsidTr="00AC269C">
        <w:tc>
          <w:tcPr>
            <w:tcW w:w="2792" w:type="dxa"/>
            <w:shd w:val="clear" w:color="auto" w:fill="auto"/>
          </w:tcPr>
          <w:p w14:paraId="673683C4" w14:textId="77777777" w:rsidR="009F03E0" w:rsidRPr="00AC269C" w:rsidRDefault="009F03E0" w:rsidP="00AC269C">
            <w:pPr>
              <w:ind w:left="180"/>
            </w:pPr>
            <w:r w:rsidRPr="00AC269C">
              <w:rPr>
                <w:color w:val="000000"/>
              </w:rPr>
              <w:t>On-Duty Federal</w:t>
            </w:r>
          </w:p>
        </w:tc>
        <w:tc>
          <w:tcPr>
            <w:tcW w:w="3418" w:type="dxa"/>
            <w:shd w:val="clear" w:color="auto" w:fill="auto"/>
          </w:tcPr>
          <w:p w14:paraId="673683C5" w14:textId="77777777" w:rsidR="009F03E0" w:rsidRPr="00AC269C" w:rsidRDefault="009F03E0" w:rsidP="00AC269C">
            <w:pPr>
              <w:ind w:left="180"/>
            </w:pPr>
            <w:r w:rsidRPr="00AC269C">
              <w:t>Federal or Not Federal</w:t>
            </w:r>
          </w:p>
        </w:tc>
        <w:tc>
          <w:tcPr>
            <w:tcW w:w="2970" w:type="dxa"/>
            <w:shd w:val="clear" w:color="auto" w:fill="auto"/>
          </w:tcPr>
          <w:p w14:paraId="673683C6" w14:textId="77777777" w:rsidR="009F03E0" w:rsidRPr="00AC269C" w:rsidRDefault="009F03E0" w:rsidP="00AC269C">
            <w:pPr>
              <w:ind w:left="180"/>
            </w:pPr>
            <w:r w:rsidRPr="00AC269C">
              <w:t>&lt;= $50</w:t>
            </w:r>
            <w:r w:rsidRPr="00AC269C">
              <w:rPr>
                <w:vertAlign w:val="superscript"/>
              </w:rPr>
              <w:t>1</w:t>
            </w:r>
          </w:p>
        </w:tc>
      </w:tr>
      <w:tr w:rsidR="009F03E0" w:rsidRPr="00AC269C" w14:paraId="673683CB" w14:textId="77777777" w:rsidTr="00AC269C">
        <w:tc>
          <w:tcPr>
            <w:tcW w:w="2792" w:type="dxa"/>
            <w:shd w:val="clear" w:color="auto" w:fill="auto"/>
          </w:tcPr>
          <w:p w14:paraId="673683C8" w14:textId="77777777" w:rsidR="009F03E0" w:rsidRPr="00AC269C" w:rsidRDefault="009F03E0" w:rsidP="00AC269C">
            <w:pPr>
              <w:ind w:left="180"/>
              <w:rPr>
                <w:color w:val="000000"/>
              </w:rPr>
            </w:pPr>
            <w:r w:rsidRPr="00AC269C">
              <w:t>Off-Duty Federal</w:t>
            </w:r>
          </w:p>
        </w:tc>
        <w:tc>
          <w:tcPr>
            <w:tcW w:w="3418" w:type="dxa"/>
            <w:shd w:val="clear" w:color="auto" w:fill="auto"/>
          </w:tcPr>
          <w:p w14:paraId="673683C9" w14:textId="77777777" w:rsidR="009F03E0" w:rsidRPr="00AC269C" w:rsidRDefault="009F03E0" w:rsidP="00AC269C">
            <w:pPr>
              <w:ind w:left="180"/>
            </w:pPr>
            <w:r w:rsidRPr="00AC269C">
              <w:t>Federal</w:t>
            </w:r>
          </w:p>
        </w:tc>
        <w:tc>
          <w:tcPr>
            <w:tcW w:w="2970" w:type="dxa"/>
            <w:shd w:val="clear" w:color="auto" w:fill="auto"/>
          </w:tcPr>
          <w:p w14:paraId="673683CA" w14:textId="77777777" w:rsidR="009F03E0" w:rsidRPr="00AC269C" w:rsidRDefault="009F03E0" w:rsidP="00AC269C">
            <w:pPr>
              <w:ind w:left="180"/>
            </w:pPr>
            <w:r w:rsidRPr="00AC269C">
              <w:t>&lt;= $50</w:t>
            </w:r>
            <w:r w:rsidRPr="00AC269C">
              <w:rPr>
                <w:vertAlign w:val="superscript"/>
              </w:rPr>
              <w:t>1</w:t>
            </w:r>
          </w:p>
        </w:tc>
      </w:tr>
      <w:tr w:rsidR="009F03E0" w:rsidRPr="00AC269C" w14:paraId="673683CF" w14:textId="77777777" w:rsidTr="00AC269C">
        <w:tc>
          <w:tcPr>
            <w:tcW w:w="2792" w:type="dxa"/>
            <w:shd w:val="clear" w:color="auto" w:fill="auto"/>
          </w:tcPr>
          <w:p w14:paraId="673683CC" w14:textId="77777777" w:rsidR="009F03E0" w:rsidRPr="00AC269C" w:rsidRDefault="009F03E0" w:rsidP="00AC269C">
            <w:pPr>
              <w:ind w:left="180"/>
              <w:rPr>
                <w:color w:val="000000"/>
              </w:rPr>
            </w:pPr>
            <w:r w:rsidRPr="00AC269C">
              <w:t>Off-Duty Federal</w:t>
            </w:r>
          </w:p>
        </w:tc>
        <w:tc>
          <w:tcPr>
            <w:tcW w:w="3418" w:type="dxa"/>
            <w:shd w:val="clear" w:color="auto" w:fill="auto"/>
          </w:tcPr>
          <w:p w14:paraId="673683CD" w14:textId="77777777" w:rsidR="009F03E0" w:rsidRPr="00AC269C" w:rsidRDefault="009F03E0" w:rsidP="00AC269C">
            <w:pPr>
              <w:ind w:left="180"/>
            </w:pPr>
            <w:r w:rsidRPr="00AC269C">
              <w:t>Not Federal</w:t>
            </w:r>
          </w:p>
        </w:tc>
        <w:tc>
          <w:tcPr>
            <w:tcW w:w="2970" w:type="dxa"/>
            <w:shd w:val="clear" w:color="auto" w:fill="auto"/>
          </w:tcPr>
          <w:p w14:paraId="673683CE" w14:textId="77777777" w:rsidR="009F03E0" w:rsidRPr="00AC269C" w:rsidRDefault="009F03E0" w:rsidP="00AC269C">
            <w:pPr>
              <w:ind w:left="180"/>
            </w:pPr>
            <w:r w:rsidRPr="00AC269C">
              <w:rPr>
                <w:i/>
              </w:rPr>
              <w:t>As approved by IRB</w:t>
            </w:r>
          </w:p>
        </w:tc>
      </w:tr>
      <w:tr w:rsidR="009F03E0" w:rsidRPr="00AC269C" w14:paraId="673683D3" w14:textId="77777777" w:rsidTr="00AC269C">
        <w:tc>
          <w:tcPr>
            <w:tcW w:w="2792" w:type="dxa"/>
            <w:shd w:val="clear" w:color="auto" w:fill="auto"/>
          </w:tcPr>
          <w:p w14:paraId="673683D0" w14:textId="77777777" w:rsidR="009F03E0" w:rsidRPr="00AC269C" w:rsidRDefault="009F03E0" w:rsidP="00AC269C">
            <w:pPr>
              <w:ind w:left="180"/>
              <w:rPr>
                <w:color w:val="000000"/>
              </w:rPr>
            </w:pPr>
            <w:r w:rsidRPr="00AC269C">
              <w:t>Non-Federal</w:t>
            </w:r>
          </w:p>
        </w:tc>
        <w:tc>
          <w:tcPr>
            <w:tcW w:w="3418" w:type="dxa"/>
            <w:shd w:val="clear" w:color="auto" w:fill="auto"/>
          </w:tcPr>
          <w:p w14:paraId="673683D1" w14:textId="77777777" w:rsidR="009F03E0" w:rsidRPr="00AC269C" w:rsidRDefault="009F03E0" w:rsidP="00AC269C">
            <w:pPr>
              <w:ind w:left="180"/>
            </w:pPr>
            <w:r w:rsidRPr="00AC269C">
              <w:t>DoD-funded</w:t>
            </w:r>
          </w:p>
        </w:tc>
        <w:tc>
          <w:tcPr>
            <w:tcW w:w="2970" w:type="dxa"/>
            <w:shd w:val="clear" w:color="auto" w:fill="auto"/>
          </w:tcPr>
          <w:p w14:paraId="673683D2" w14:textId="77777777" w:rsidR="009F03E0" w:rsidRPr="00AC269C" w:rsidRDefault="009F03E0" w:rsidP="00AC269C">
            <w:pPr>
              <w:ind w:left="180"/>
            </w:pPr>
            <w:r w:rsidRPr="00AC269C">
              <w:t>&lt;= $50</w:t>
            </w:r>
            <w:r w:rsidRPr="00AC269C">
              <w:rPr>
                <w:vertAlign w:val="superscript"/>
              </w:rPr>
              <w:t>1</w:t>
            </w:r>
          </w:p>
        </w:tc>
      </w:tr>
    </w:tbl>
    <w:p w14:paraId="673683D4" w14:textId="77777777" w:rsidR="009F03E0" w:rsidRPr="00AC269C" w:rsidRDefault="009F03E0" w:rsidP="00AC269C">
      <w:pPr>
        <w:ind w:left="432"/>
      </w:pPr>
      <w:r w:rsidRPr="00AC269C">
        <w:rPr>
          <w:vertAlign w:val="superscript"/>
        </w:rPr>
        <w:t>1</w:t>
      </w:r>
      <w:r w:rsidRPr="00AC269C">
        <w:t>If the research meets the purpose of Section 30 of title 24, United States Code.</w:t>
      </w:r>
    </w:p>
    <w:p w14:paraId="5E9F8DFF" w14:textId="77777777" w:rsidR="00F555F6" w:rsidRDefault="00F555F6" w:rsidP="00867273">
      <w:pPr>
        <w:rPr>
          <w:b/>
        </w:rPr>
      </w:pPr>
    </w:p>
    <w:p w14:paraId="673683D6" w14:textId="4F6ABD79" w:rsidR="009F03E0" w:rsidRPr="00AC269C" w:rsidRDefault="009F03E0" w:rsidP="00867273">
      <w:pPr>
        <w:rPr>
          <w:b/>
        </w:rPr>
      </w:pPr>
      <w:r w:rsidRPr="00AC269C">
        <w:rPr>
          <w:b/>
        </w:rPr>
        <w:t>Table 2:  For Each Non-Blood Draw procedure</w:t>
      </w:r>
      <w:r w:rsidR="002F2706" w:rsidRPr="00AC269C">
        <w:rPr>
          <w:b/>
        </w:rPr>
        <w:t xml:space="preserve"> conducted by Non-DoD Institution</w:t>
      </w:r>
      <w:r w:rsidRPr="00AC269C">
        <w:rPr>
          <w:b/>
        </w:rPr>
        <w:t>:</w:t>
      </w:r>
    </w:p>
    <w:tbl>
      <w:tblPr>
        <w:tblW w:w="0" w:type="auto"/>
        <w:tblInd w:w="28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754"/>
        <w:gridCol w:w="3369"/>
        <w:gridCol w:w="2929"/>
      </w:tblGrid>
      <w:tr w:rsidR="009F03E0" w:rsidRPr="00AC269C" w14:paraId="673683DA" w14:textId="77777777" w:rsidTr="00AC269C">
        <w:tc>
          <w:tcPr>
            <w:tcW w:w="2790" w:type="dxa"/>
            <w:shd w:val="clear" w:color="auto" w:fill="auto"/>
          </w:tcPr>
          <w:p w14:paraId="673683D7" w14:textId="77777777" w:rsidR="009F03E0" w:rsidRPr="00AC269C" w:rsidRDefault="009F03E0" w:rsidP="00AC269C">
            <w:pPr>
              <w:ind w:left="180"/>
              <w:rPr>
                <w:b/>
              </w:rPr>
            </w:pPr>
            <w:r w:rsidRPr="00AC269C">
              <w:rPr>
                <w:b/>
              </w:rPr>
              <w:t>Research Subject Type</w:t>
            </w:r>
          </w:p>
        </w:tc>
        <w:tc>
          <w:tcPr>
            <w:tcW w:w="3420" w:type="dxa"/>
            <w:shd w:val="clear" w:color="auto" w:fill="auto"/>
          </w:tcPr>
          <w:p w14:paraId="673683D8" w14:textId="77777777" w:rsidR="009F03E0" w:rsidRPr="00AC269C" w:rsidRDefault="009F03E0" w:rsidP="00AC269C">
            <w:pPr>
              <w:ind w:left="180"/>
              <w:rPr>
                <w:b/>
              </w:rPr>
            </w:pPr>
            <w:r w:rsidRPr="00AC269C">
              <w:rPr>
                <w:b/>
              </w:rPr>
              <w:t>Funding Type</w:t>
            </w:r>
          </w:p>
        </w:tc>
        <w:tc>
          <w:tcPr>
            <w:tcW w:w="2970" w:type="dxa"/>
            <w:shd w:val="clear" w:color="auto" w:fill="auto"/>
          </w:tcPr>
          <w:p w14:paraId="673683D9" w14:textId="77777777" w:rsidR="009F03E0" w:rsidRPr="00AC269C" w:rsidRDefault="009F03E0" w:rsidP="00AC269C">
            <w:pPr>
              <w:ind w:left="180"/>
              <w:rPr>
                <w:b/>
              </w:rPr>
            </w:pPr>
            <w:r w:rsidRPr="00AC269C">
              <w:rPr>
                <w:b/>
              </w:rPr>
              <w:t>Max Payment Limit</w:t>
            </w:r>
          </w:p>
        </w:tc>
      </w:tr>
      <w:tr w:rsidR="009F03E0" w:rsidRPr="00AC269C" w14:paraId="673683DE" w14:textId="77777777" w:rsidTr="00AC269C">
        <w:tc>
          <w:tcPr>
            <w:tcW w:w="2790" w:type="dxa"/>
            <w:shd w:val="clear" w:color="auto" w:fill="auto"/>
          </w:tcPr>
          <w:p w14:paraId="673683DB" w14:textId="77777777" w:rsidR="009F03E0" w:rsidRPr="00AC269C" w:rsidRDefault="009F03E0" w:rsidP="00AC269C">
            <w:pPr>
              <w:ind w:left="180"/>
            </w:pPr>
            <w:r w:rsidRPr="00AC269C">
              <w:rPr>
                <w:color w:val="000000"/>
              </w:rPr>
              <w:t>On-Duty Federal</w:t>
            </w:r>
          </w:p>
        </w:tc>
        <w:tc>
          <w:tcPr>
            <w:tcW w:w="3420" w:type="dxa"/>
            <w:shd w:val="clear" w:color="auto" w:fill="auto"/>
          </w:tcPr>
          <w:p w14:paraId="673683DC" w14:textId="77777777" w:rsidR="009F03E0" w:rsidRPr="00AC269C" w:rsidRDefault="009F03E0" w:rsidP="00AC269C">
            <w:pPr>
              <w:ind w:left="180"/>
            </w:pPr>
            <w:r w:rsidRPr="00AC269C">
              <w:t>Federal or Not Federal</w:t>
            </w:r>
          </w:p>
        </w:tc>
        <w:tc>
          <w:tcPr>
            <w:tcW w:w="2970" w:type="dxa"/>
            <w:shd w:val="clear" w:color="auto" w:fill="auto"/>
          </w:tcPr>
          <w:p w14:paraId="673683DD" w14:textId="77777777" w:rsidR="009F03E0" w:rsidRPr="00AC269C" w:rsidRDefault="009F03E0" w:rsidP="00AC269C">
            <w:pPr>
              <w:ind w:left="180"/>
              <w:rPr>
                <w:vertAlign w:val="superscript"/>
              </w:rPr>
            </w:pPr>
            <w:r w:rsidRPr="00AC269C">
              <w:t>No payment allowed</w:t>
            </w:r>
          </w:p>
        </w:tc>
      </w:tr>
      <w:tr w:rsidR="009F03E0" w:rsidRPr="00AC269C" w14:paraId="673683E2" w14:textId="77777777" w:rsidTr="00867273">
        <w:trPr>
          <w:cantSplit/>
        </w:trPr>
        <w:tc>
          <w:tcPr>
            <w:tcW w:w="2790" w:type="dxa"/>
            <w:vMerge w:val="restart"/>
            <w:shd w:val="clear" w:color="auto" w:fill="auto"/>
          </w:tcPr>
          <w:p w14:paraId="673683DF" w14:textId="77777777" w:rsidR="009F03E0" w:rsidRPr="00AC269C" w:rsidRDefault="009F03E0" w:rsidP="00AC269C">
            <w:pPr>
              <w:ind w:left="180"/>
            </w:pPr>
            <w:r w:rsidRPr="00AC269C">
              <w:t>Off-Duty Federal</w:t>
            </w:r>
          </w:p>
        </w:tc>
        <w:tc>
          <w:tcPr>
            <w:tcW w:w="3420" w:type="dxa"/>
            <w:shd w:val="clear" w:color="auto" w:fill="auto"/>
          </w:tcPr>
          <w:p w14:paraId="673683E0" w14:textId="77777777" w:rsidR="009F03E0" w:rsidRPr="00AC269C" w:rsidRDefault="009F03E0" w:rsidP="00AC269C">
            <w:pPr>
              <w:ind w:left="180"/>
            </w:pPr>
            <w:r w:rsidRPr="00AC269C">
              <w:t>Federal</w:t>
            </w:r>
          </w:p>
        </w:tc>
        <w:tc>
          <w:tcPr>
            <w:tcW w:w="2970" w:type="dxa"/>
            <w:shd w:val="clear" w:color="auto" w:fill="auto"/>
          </w:tcPr>
          <w:p w14:paraId="673683E1" w14:textId="77777777" w:rsidR="009F03E0" w:rsidRPr="00AC269C" w:rsidRDefault="009F03E0" w:rsidP="00AC269C">
            <w:pPr>
              <w:ind w:left="180"/>
            </w:pPr>
            <w:r w:rsidRPr="00AC269C">
              <w:t>No payment allowed</w:t>
            </w:r>
          </w:p>
        </w:tc>
      </w:tr>
      <w:tr w:rsidR="009F03E0" w:rsidRPr="00AC269C" w14:paraId="673683E6" w14:textId="77777777" w:rsidTr="00867273">
        <w:trPr>
          <w:cantSplit/>
        </w:trPr>
        <w:tc>
          <w:tcPr>
            <w:tcW w:w="2790" w:type="dxa"/>
            <w:vMerge/>
            <w:shd w:val="clear" w:color="auto" w:fill="auto"/>
          </w:tcPr>
          <w:p w14:paraId="673683E3" w14:textId="77777777" w:rsidR="009F03E0" w:rsidRPr="00AC269C" w:rsidRDefault="009F03E0" w:rsidP="00AC269C">
            <w:pPr>
              <w:ind w:left="180"/>
            </w:pPr>
          </w:p>
        </w:tc>
        <w:tc>
          <w:tcPr>
            <w:tcW w:w="3420" w:type="dxa"/>
            <w:shd w:val="clear" w:color="auto" w:fill="auto"/>
          </w:tcPr>
          <w:p w14:paraId="673683E4" w14:textId="77777777" w:rsidR="009F03E0" w:rsidRPr="00AC269C" w:rsidRDefault="009F03E0" w:rsidP="00AC269C">
            <w:pPr>
              <w:ind w:left="180"/>
            </w:pPr>
            <w:r w:rsidRPr="00AC269C">
              <w:t>Federal  (but payment is directly from a Federal contractor and not from a Federal source)</w:t>
            </w:r>
          </w:p>
        </w:tc>
        <w:tc>
          <w:tcPr>
            <w:tcW w:w="2970" w:type="dxa"/>
            <w:shd w:val="clear" w:color="auto" w:fill="auto"/>
          </w:tcPr>
          <w:p w14:paraId="673683E5" w14:textId="77777777" w:rsidR="009F03E0" w:rsidRPr="00AC269C" w:rsidRDefault="009F03E0" w:rsidP="00AC269C">
            <w:pPr>
              <w:ind w:left="180"/>
              <w:rPr>
                <w:i/>
              </w:rPr>
            </w:pPr>
            <w:r w:rsidRPr="00AC269C">
              <w:rPr>
                <w:i/>
              </w:rPr>
              <w:t>As approved by IRB</w:t>
            </w:r>
          </w:p>
        </w:tc>
      </w:tr>
      <w:tr w:rsidR="009F03E0" w:rsidRPr="00AC269C" w14:paraId="673683EA" w14:textId="77777777" w:rsidTr="00AC269C">
        <w:tc>
          <w:tcPr>
            <w:tcW w:w="2790" w:type="dxa"/>
            <w:vMerge/>
            <w:shd w:val="clear" w:color="auto" w:fill="auto"/>
          </w:tcPr>
          <w:p w14:paraId="673683E7" w14:textId="77777777" w:rsidR="009F03E0" w:rsidRPr="00AC269C" w:rsidRDefault="009F03E0" w:rsidP="00AC269C">
            <w:pPr>
              <w:ind w:left="180"/>
            </w:pPr>
          </w:p>
        </w:tc>
        <w:tc>
          <w:tcPr>
            <w:tcW w:w="3420" w:type="dxa"/>
            <w:shd w:val="clear" w:color="auto" w:fill="auto"/>
          </w:tcPr>
          <w:p w14:paraId="673683E8" w14:textId="77777777" w:rsidR="009F03E0" w:rsidRPr="00AC269C" w:rsidRDefault="009F03E0" w:rsidP="00AC269C">
            <w:pPr>
              <w:ind w:left="180"/>
            </w:pPr>
            <w:r w:rsidRPr="00AC269C">
              <w:t>Not Federal</w:t>
            </w:r>
          </w:p>
        </w:tc>
        <w:tc>
          <w:tcPr>
            <w:tcW w:w="2970" w:type="dxa"/>
            <w:shd w:val="clear" w:color="auto" w:fill="auto"/>
          </w:tcPr>
          <w:p w14:paraId="673683E9" w14:textId="77777777" w:rsidR="009F03E0" w:rsidRPr="00AC269C" w:rsidRDefault="009F03E0" w:rsidP="00AC269C">
            <w:pPr>
              <w:ind w:left="180"/>
            </w:pPr>
            <w:r w:rsidRPr="00AC269C">
              <w:rPr>
                <w:i/>
              </w:rPr>
              <w:t>As approved by IRB</w:t>
            </w:r>
          </w:p>
        </w:tc>
      </w:tr>
      <w:tr w:rsidR="009F03E0" w:rsidRPr="00AC269C" w14:paraId="673683EE" w14:textId="77777777" w:rsidTr="00AC269C">
        <w:trPr>
          <w:trHeight w:val="345"/>
        </w:trPr>
        <w:tc>
          <w:tcPr>
            <w:tcW w:w="2790" w:type="dxa"/>
            <w:shd w:val="clear" w:color="auto" w:fill="auto"/>
          </w:tcPr>
          <w:p w14:paraId="673683EB" w14:textId="77777777" w:rsidR="009F03E0" w:rsidRPr="00AC269C" w:rsidRDefault="009F03E0" w:rsidP="00AC269C">
            <w:pPr>
              <w:ind w:left="180"/>
            </w:pPr>
            <w:r w:rsidRPr="00AC269C">
              <w:lastRenderedPageBreak/>
              <w:t>Non-Federal</w:t>
            </w:r>
          </w:p>
        </w:tc>
        <w:tc>
          <w:tcPr>
            <w:tcW w:w="3420" w:type="dxa"/>
            <w:shd w:val="clear" w:color="auto" w:fill="auto"/>
          </w:tcPr>
          <w:p w14:paraId="673683EC" w14:textId="77777777" w:rsidR="009F03E0" w:rsidRPr="00AC269C" w:rsidRDefault="009F03E0" w:rsidP="00AC269C">
            <w:pPr>
              <w:ind w:left="180"/>
            </w:pPr>
            <w:r w:rsidRPr="00AC269C">
              <w:t xml:space="preserve">Federal or Not Federal </w:t>
            </w:r>
          </w:p>
        </w:tc>
        <w:tc>
          <w:tcPr>
            <w:tcW w:w="2970" w:type="dxa"/>
            <w:shd w:val="clear" w:color="auto" w:fill="auto"/>
          </w:tcPr>
          <w:p w14:paraId="673683ED" w14:textId="77777777" w:rsidR="009F03E0" w:rsidRPr="00AC269C" w:rsidRDefault="009F03E0" w:rsidP="00AC269C">
            <w:pPr>
              <w:ind w:left="180"/>
            </w:pPr>
            <w:r w:rsidRPr="00AC269C">
              <w:rPr>
                <w:i/>
              </w:rPr>
              <w:t>As approved by IRB</w:t>
            </w:r>
          </w:p>
        </w:tc>
      </w:tr>
    </w:tbl>
    <w:p w14:paraId="673683EF" w14:textId="77777777" w:rsidR="009F03E0" w:rsidRPr="00AC269C" w:rsidRDefault="009F03E0" w:rsidP="00AC269C">
      <w:pPr>
        <w:rPr>
          <w:b/>
        </w:rPr>
      </w:pPr>
    </w:p>
    <w:p w14:paraId="673683F0" w14:textId="77777777" w:rsidR="00995703" w:rsidRPr="00AC269C" w:rsidRDefault="00282DF1" w:rsidP="00AC269C">
      <w:pPr>
        <w:rPr>
          <w:b/>
        </w:rPr>
      </w:pPr>
      <w:r w:rsidRPr="00AC269C">
        <w:rPr>
          <w:b/>
        </w:rPr>
        <w:t>2</w:t>
      </w:r>
      <w:r w:rsidR="00995703" w:rsidRPr="00AC269C">
        <w:rPr>
          <w:b/>
        </w:rPr>
        <w:t>. DOD UNIQUE REQUIREMENT- Experimental Subjects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995703" w:rsidRPr="00AC269C" w14:paraId="673683F4" w14:textId="77777777" w:rsidTr="00E13C6C">
        <w:tc>
          <w:tcPr>
            <w:tcW w:w="720" w:type="dxa"/>
            <w:vAlign w:val="bottom"/>
          </w:tcPr>
          <w:p w14:paraId="673683F1" w14:textId="77777777" w:rsidR="00995703" w:rsidRPr="00AC269C" w:rsidRDefault="00995703" w:rsidP="00AC269C">
            <w:pPr>
              <w:jc w:val="center"/>
              <w:rPr>
                <w:b/>
              </w:rPr>
            </w:pPr>
            <w:r w:rsidRPr="00AC269C">
              <w:rPr>
                <w:b/>
              </w:rPr>
              <w:t>YES</w:t>
            </w:r>
          </w:p>
        </w:tc>
        <w:tc>
          <w:tcPr>
            <w:tcW w:w="720" w:type="dxa"/>
            <w:vAlign w:val="bottom"/>
          </w:tcPr>
          <w:p w14:paraId="673683F2" w14:textId="77777777" w:rsidR="00995703" w:rsidRPr="00AC269C" w:rsidRDefault="00995703" w:rsidP="00AC269C">
            <w:pPr>
              <w:jc w:val="center"/>
              <w:rPr>
                <w:b/>
              </w:rPr>
            </w:pPr>
            <w:r w:rsidRPr="00AC269C">
              <w:rPr>
                <w:b/>
              </w:rPr>
              <w:t>N/A</w:t>
            </w:r>
          </w:p>
        </w:tc>
        <w:tc>
          <w:tcPr>
            <w:tcW w:w="7920" w:type="dxa"/>
          </w:tcPr>
          <w:p w14:paraId="673683F3" w14:textId="77777777" w:rsidR="00995703" w:rsidRPr="00AC269C" w:rsidRDefault="00995703" w:rsidP="00AC269C">
            <w:pPr>
              <w:jc w:val="center"/>
              <w:rPr>
                <w:b/>
              </w:rPr>
            </w:pPr>
          </w:p>
        </w:tc>
      </w:tr>
      <w:tr w:rsidR="00286F39" w:rsidRPr="00AC269C" w14:paraId="673683FC" w14:textId="77777777" w:rsidTr="00E13C6C">
        <w:tc>
          <w:tcPr>
            <w:tcW w:w="720" w:type="dxa"/>
          </w:tcPr>
          <w:p w14:paraId="673683F5" w14:textId="5A58C55A" w:rsidR="00286F39" w:rsidRPr="00AC269C" w:rsidRDefault="00CE43AE" w:rsidP="00AC269C">
            <w:pPr>
              <w:jc w:val="center"/>
            </w:pPr>
            <w:sdt>
              <w:sdtPr>
                <w:id w:val="1107630438"/>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3F6" w14:textId="3E38D245" w:rsidR="00286F39" w:rsidRPr="00AC269C" w:rsidRDefault="00CE43AE" w:rsidP="00AC269C">
            <w:pPr>
              <w:jc w:val="center"/>
            </w:pPr>
            <w:sdt>
              <w:sdtPr>
                <w:id w:val="193048485"/>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3F7" w14:textId="77777777" w:rsidR="00286F39" w:rsidRPr="00AC269C" w:rsidRDefault="00286F39" w:rsidP="00AC269C">
            <w:pPr>
              <w:rPr>
                <w:b/>
              </w:rPr>
            </w:pPr>
            <w:r w:rsidRPr="00AC269C">
              <w:rPr>
                <w:b/>
              </w:rPr>
              <w:t>If study involves “experimental subjects,” does the protocol adequately address the requirements of 10 USC 980?</w:t>
            </w:r>
          </w:p>
          <w:p w14:paraId="673683F8" w14:textId="77777777" w:rsidR="00286F39" w:rsidRPr="00AC269C" w:rsidRDefault="00286F39" w:rsidP="00AC269C">
            <w:r w:rsidRPr="00AC269C">
              <w:rPr>
                <w:u w:val="single"/>
              </w:rPr>
              <w:t>Research involving a human being as an experimental subject</w:t>
            </w:r>
            <w:r w:rsidRPr="00AC269C">
              <w:t xml:space="preserve"> - An activity, for research purposes, where there is an intervention or interaction with a living individual for the primary purpose of obtaining data regarding the effect of the intervention or interaction.</w:t>
            </w:r>
          </w:p>
          <w:p w14:paraId="673683F9" w14:textId="02489AF1" w:rsidR="00286F39" w:rsidRPr="00AC269C" w:rsidRDefault="00286F39" w:rsidP="00AC269C">
            <w:pPr>
              <w:numPr>
                <w:ilvl w:val="0"/>
                <w:numId w:val="34"/>
              </w:numPr>
            </w:pPr>
            <w:r w:rsidRPr="00AC269C">
              <w:t xml:space="preserve">Informed consent secured in advance of research participation from experimental subject? </w:t>
            </w:r>
            <w:r w:rsidR="00811FEE">
              <w:t xml:space="preserve"> </w:t>
            </w:r>
            <w:r w:rsidRPr="00AC269C">
              <w:t>OR</w:t>
            </w:r>
          </w:p>
          <w:p w14:paraId="673683FA" w14:textId="42284BFA" w:rsidR="00286F39" w:rsidRPr="00AC269C" w:rsidRDefault="00286F39" w:rsidP="00AC269C">
            <w:pPr>
              <w:numPr>
                <w:ilvl w:val="0"/>
                <w:numId w:val="34"/>
              </w:numPr>
            </w:pPr>
            <w:r w:rsidRPr="00AC269C">
              <w:t xml:space="preserve">Informed consent is secured in advance from experimental </w:t>
            </w:r>
            <w:r w:rsidR="00E73607" w:rsidRPr="00AC269C">
              <w:t xml:space="preserve">subject’s </w:t>
            </w:r>
            <w:r w:rsidR="00E73607">
              <w:t>legal</w:t>
            </w:r>
            <w:r w:rsidRPr="00AC269C">
              <w:t xml:space="preserve"> representative and research must intend to benefit the individual subject.</w:t>
            </w:r>
          </w:p>
          <w:p w14:paraId="673683FB" w14:textId="14CE422A" w:rsidR="00286F39" w:rsidRPr="00AC269C" w:rsidRDefault="00286F39" w:rsidP="00FC0F0F">
            <w:r w:rsidRPr="00AC269C">
              <w:rPr>
                <w:i/>
              </w:rPr>
              <w:t xml:space="preserve">If informed consent will not be obtained, a </w:t>
            </w:r>
            <w:r w:rsidR="00FC0F0F">
              <w:rPr>
                <w:i/>
              </w:rPr>
              <w:t>USD</w:t>
            </w:r>
            <w:r w:rsidR="00FC0F0F" w:rsidRPr="00AC269C">
              <w:rPr>
                <w:i/>
              </w:rPr>
              <w:t xml:space="preserve"> </w:t>
            </w:r>
            <w:r w:rsidRPr="00AC269C">
              <w:rPr>
                <w:i/>
              </w:rPr>
              <w:t xml:space="preserve">R&amp;E and SECNAV waiver may be processed if research: </w:t>
            </w:r>
            <w:r w:rsidR="00811FEE">
              <w:rPr>
                <w:i/>
              </w:rPr>
              <w:t xml:space="preserve"> </w:t>
            </w:r>
            <w:r w:rsidRPr="00AC269C">
              <w:rPr>
                <w:i/>
              </w:rPr>
              <w:t xml:space="preserve">advances development of a medical product necessary for the armed forces; </w:t>
            </w:r>
            <w:r w:rsidR="00811FEE">
              <w:rPr>
                <w:i/>
              </w:rPr>
              <w:t xml:space="preserve"> </w:t>
            </w:r>
            <w:r w:rsidRPr="00AC269C">
              <w:rPr>
                <w:i/>
              </w:rPr>
              <w:t xml:space="preserve">directly benefits the subjects; </w:t>
            </w:r>
            <w:r w:rsidR="00811FEE">
              <w:rPr>
                <w:i/>
              </w:rPr>
              <w:t xml:space="preserve"> </w:t>
            </w:r>
            <w:r w:rsidRPr="00AC269C">
              <w:rPr>
                <w:i/>
              </w:rPr>
              <w:t xml:space="preserve">is carried out in accordance with applicable law and reg. </w:t>
            </w:r>
            <w:r w:rsidR="00811FEE">
              <w:rPr>
                <w:i/>
              </w:rPr>
              <w:t xml:space="preserve"> </w:t>
            </w:r>
            <w:r w:rsidRPr="00AC269C">
              <w:rPr>
                <w:i/>
              </w:rPr>
              <w:t>(10 U.S.C. 980, DoDI 3216.02 Encl. 3, par 9.(c), SECNAVINST 3900.39</w:t>
            </w:r>
            <w:r w:rsidR="001A0AF6">
              <w:rPr>
                <w:i/>
              </w:rPr>
              <w:t>E</w:t>
            </w:r>
            <w:r w:rsidR="0057001A">
              <w:rPr>
                <w:i/>
              </w:rPr>
              <w:t xml:space="preserve"> CH-1</w:t>
            </w:r>
            <w:r w:rsidRPr="00AC269C">
              <w:rPr>
                <w:i/>
              </w:rPr>
              <w:t xml:space="preserve"> </w:t>
            </w:r>
            <w:r w:rsidR="001A0AF6">
              <w:rPr>
                <w:i/>
              </w:rPr>
              <w:t xml:space="preserve">Enc. (3), par 1b </w:t>
            </w:r>
            <w:r w:rsidRPr="00AC269C">
              <w:rPr>
                <w:i/>
              </w:rPr>
              <w:t xml:space="preserve">, 21 CFR 50.24 emergency research)* </w:t>
            </w:r>
          </w:p>
        </w:tc>
      </w:tr>
    </w:tbl>
    <w:p w14:paraId="673683FD" w14:textId="77777777" w:rsidR="005F0DEC" w:rsidRPr="00AC269C" w:rsidRDefault="005F0DEC" w:rsidP="00AC269C">
      <w:pPr>
        <w:rPr>
          <w:b/>
        </w:rPr>
      </w:pPr>
    </w:p>
    <w:p w14:paraId="673683FE" w14:textId="77777777" w:rsidR="00A94465" w:rsidRPr="00AC269C" w:rsidRDefault="00282DF1" w:rsidP="00AC269C">
      <w:pPr>
        <w:rPr>
          <w:b/>
        </w:rPr>
      </w:pPr>
      <w:r w:rsidRPr="00AC269C">
        <w:rPr>
          <w:b/>
        </w:rPr>
        <w:t>3</w:t>
      </w:r>
      <w:r w:rsidR="00A94465" w:rsidRPr="00AC269C">
        <w:rPr>
          <w:b/>
        </w:rPr>
        <w:t>. SUBJECT POPULATION- Military</w:t>
      </w:r>
      <w:r w:rsidR="00163012" w:rsidRPr="00AC269C">
        <w:rPr>
          <w:b/>
        </w:rPr>
        <w:t xml:space="preserve"> or </w:t>
      </w:r>
      <w:r w:rsidR="00A94465" w:rsidRPr="00AC269C">
        <w:rPr>
          <w:b/>
        </w:rPr>
        <w:t>DoD Civilian Personnel</w:t>
      </w:r>
    </w:p>
    <w:tbl>
      <w:tblPr>
        <w:tblW w:w="9375"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1"/>
        <w:gridCol w:w="631"/>
        <w:gridCol w:w="8023"/>
      </w:tblGrid>
      <w:tr w:rsidR="00A94465" w:rsidRPr="00AC269C" w14:paraId="67368402" w14:textId="77777777" w:rsidTr="00E13C6C">
        <w:trPr>
          <w:trHeight w:val="339"/>
        </w:trPr>
        <w:tc>
          <w:tcPr>
            <w:tcW w:w="721" w:type="dxa"/>
            <w:vAlign w:val="bottom"/>
          </w:tcPr>
          <w:p w14:paraId="673683FF" w14:textId="77777777" w:rsidR="00A94465" w:rsidRPr="00AC269C" w:rsidRDefault="00A94465" w:rsidP="00AC269C">
            <w:pPr>
              <w:jc w:val="center"/>
              <w:rPr>
                <w:b/>
              </w:rPr>
            </w:pPr>
            <w:r w:rsidRPr="00AC269C">
              <w:rPr>
                <w:b/>
              </w:rPr>
              <w:t>YES</w:t>
            </w:r>
          </w:p>
        </w:tc>
        <w:tc>
          <w:tcPr>
            <w:tcW w:w="631" w:type="dxa"/>
            <w:vAlign w:val="bottom"/>
          </w:tcPr>
          <w:p w14:paraId="67368400" w14:textId="77777777" w:rsidR="00A94465" w:rsidRPr="00AC269C" w:rsidRDefault="00A94465" w:rsidP="00AC269C">
            <w:pPr>
              <w:jc w:val="center"/>
              <w:rPr>
                <w:b/>
              </w:rPr>
            </w:pPr>
            <w:r w:rsidRPr="00AC269C">
              <w:rPr>
                <w:b/>
              </w:rPr>
              <w:t>N/A</w:t>
            </w:r>
          </w:p>
        </w:tc>
        <w:tc>
          <w:tcPr>
            <w:tcW w:w="8023" w:type="dxa"/>
          </w:tcPr>
          <w:p w14:paraId="67368401" w14:textId="77777777" w:rsidR="00A94465" w:rsidRPr="00AC269C" w:rsidRDefault="00A94465" w:rsidP="00AC269C">
            <w:pPr>
              <w:jc w:val="center"/>
              <w:rPr>
                <w:b/>
              </w:rPr>
            </w:pPr>
          </w:p>
        </w:tc>
      </w:tr>
      <w:tr w:rsidR="00286F39" w:rsidRPr="00AC269C" w14:paraId="67368409" w14:textId="77777777" w:rsidTr="00E13C6C">
        <w:trPr>
          <w:trHeight w:val="3032"/>
        </w:trPr>
        <w:tc>
          <w:tcPr>
            <w:tcW w:w="721" w:type="dxa"/>
          </w:tcPr>
          <w:p w14:paraId="67368403" w14:textId="1370AF6B" w:rsidR="00286F39" w:rsidRPr="00AC269C" w:rsidRDefault="00CE43AE" w:rsidP="00AC269C">
            <w:pPr>
              <w:jc w:val="center"/>
            </w:pPr>
            <w:sdt>
              <w:sdtPr>
                <w:id w:val="-2108723336"/>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631" w:type="dxa"/>
          </w:tcPr>
          <w:p w14:paraId="67368404" w14:textId="64E45FFD" w:rsidR="00286F39" w:rsidRPr="00AC269C" w:rsidRDefault="00CE43AE" w:rsidP="00AC269C">
            <w:pPr>
              <w:jc w:val="center"/>
            </w:pPr>
            <w:sdt>
              <w:sdtPr>
                <w:id w:val="191050064"/>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8023" w:type="dxa"/>
          </w:tcPr>
          <w:p w14:paraId="67368405" w14:textId="77777777" w:rsidR="00286F39" w:rsidRPr="00AC269C" w:rsidRDefault="00286F39" w:rsidP="00AC269C">
            <w:pPr>
              <w:rPr>
                <w:b/>
                <w:snapToGrid w:val="0"/>
              </w:rPr>
            </w:pPr>
            <w:r w:rsidRPr="00AC269C">
              <w:rPr>
                <w:b/>
                <w:snapToGrid w:val="0"/>
              </w:rPr>
              <w:t xml:space="preserve">Does the protocol adequately address additional protections for Military Personnel and/or Civilians (DoDI 3216.02, Enc. 3, par 7(e))? </w:t>
            </w:r>
          </w:p>
          <w:p w14:paraId="67368406" w14:textId="77777777" w:rsidR="00286F39" w:rsidRPr="00AC269C" w:rsidRDefault="00286F39" w:rsidP="00AC269C">
            <w:pPr>
              <w:numPr>
                <w:ilvl w:val="0"/>
                <w:numId w:val="30"/>
              </w:numPr>
              <w:rPr>
                <w:snapToGrid w:val="0"/>
              </w:rPr>
            </w:pPr>
            <w:r w:rsidRPr="00AC269C">
              <w:rPr>
                <w:snapToGrid w:val="0"/>
              </w:rPr>
              <w:t>Protocol addresses minimizing undue influence.  Military/DoD civilian Superiors will not be present during recruitment activities of their subordinates, and will not influence their subordinates regarding participation in research involving human subjects.</w:t>
            </w:r>
          </w:p>
          <w:p w14:paraId="67368407" w14:textId="77777777" w:rsidR="00286F39" w:rsidRPr="00AC269C" w:rsidRDefault="00286F39" w:rsidP="00AC269C">
            <w:pPr>
              <w:numPr>
                <w:ilvl w:val="0"/>
                <w:numId w:val="30"/>
              </w:numPr>
              <w:rPr>
                <w:snapToGrid w:val="0"/>
              </w:rPr>
            </w:pPr>
            <w:r w:rsidRPr="00AC269C">
              <w:rPr>
                <w:snapToGrid w:val="0"/>
              </w:rPr>
              <w:t xml:space="preserve">If military/DoD civilian personnel are recruited in a group setting and the research is </w:t>
            </w:r>
            <w:r w:rsidRPr="00AC269C">
              <w:rPr>
                <w:b/>
                <w:snapToGrid w:val="0"/>
              </w:rPr>
              <w:t>greater than minimal risk</w:t>
            </w:r>
            <w:r w:rsidRPr="00AC269C">
              <w:rPr>
                <w:snapToGrid w:val="0"/>
              </w:rPr>
              <w:t xml:space="preserve"> an ombudsman has been identified.</w:t>
            </w:r>
          </w:p>
          <w:p w14:paraId="67368408" w14:textId="47CCF2D0" w:rsidR="00286F39" w:rsidRPr="00AC269C" w:rsidRDefault="00286F39" w:rsidP="00316EF6">
            <w:pPr>
              <w:numPr>
                <w:ilvl w:val="0"/>
                <w:numId w:val="30"/>
              </w:numPr>
              <w:rPr>
                <w:snapToGrid w:val="0"/>
              </w:rPr>
            </w:pPr>
            <w:r w:rsidRPr="00AC269C">
              <w:rPr>
                <w:snapToGrid w:val="0"/>
              </w:rPr>
              <w:t>Military/DoD civilian personnel shall follow their Command’s/</w:t>
            </w:r>
            <w:r w:rsidR="00D34855">
              <w:rPr>
                <w:snapToGrid w:val="0"/>
              </w:rPr>
              <w:t>O</w:t>
            </w:r>
            <w:r w:rsidR="00D34855" w:rsidRPr="00AC269C">
              <w:rPr>
                <w:snapToGrid w:val="0"/>
              </w:rPr>
              <w:t xml:space="preserve">rganization’s </w:t>
            </w:r>
            <w:r w:rsidRPr="00AC269C">
              <w:rPr>
                <w:snapToGrid w:val="0"/>
              </w:rPr>
              <w:t>policies regarding the requirement to obtain permission to participate in research involving human subjects.  HRPOs may require letters of support provided from Commanders/COs of Commands in which recruitment will occur or study will be conducted.</w:t>
            </w:r>
          </w:p>
        </w:tc>
      </w:tr>
    </w:tbl>
    <w:p w14:paraId="6736840A" w14:textId="77777777" w:rsidR="00BA7E2C" w:rsidRPr="00AC269C" w:rsidRDefault="00BA7E2C" w:rsidP="00AC269C">
      <w:pPr>
        <w:rPr>
          <w:b/>
        </w:rPr>
      </w:pPr>
    </w:p>
    <w:p w14:paraId="2857A175" w14:textId="77777777" w:rsidR="00811FEE" w:rsidRDefault="00811FEE" w:rsidP="00AC269C">
      <w:pPr>
        <w:rPr>
          <w:b/>
        </w:rPr>
      </w:pPr>
    </w:p>
    <w:p w14:paraId="44D9C0B3" w14:textId="77777777" w:rsidR="00811FEE" w:rsidRDefault="00811FEE" w:rsidP="00AC269C">
      <w:pPr>
        <w:rPr>
          <w:b/>
        </w:rPr>
      </w:pPr>
    </w:p>
    <w:p w14:paraId="6736840B" w14:textId="77777777" w:rsidR="00413662" w:rsidRPr="00AC269C" w:rsidRDefault="00282DF1" w:rsidP="00AC269C">
      <w:pPr>
        <w:rPr>
          <w:b/>
        </w:rPr>
      </w:pPr>
      <w:r w:rsidRPr="00AC269C">
        <w:rPr>
          <w:b/>
        </w:rPr>
        <w:t>4</w:t>
      </w:r>
      <w:r w:rsidR="00413662" w:rsidRPr="00AC269C">
        <w:rPr>
          <w:b/>
        </w:rPr>
        <w:t>. SUBJECT POPULATION- Pregnant Women, Human Fetuses, or Neonates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413662" w:rsidRPr="00AC269C" w14:paraId="6736840F" w14:textId="77777777" w:rsidTr="00E13C6C">
        <w:tc>
          <w:tcPr>
            <w:tcW w:w="720" w:type="dxa"/>
            <w:vAlign w:val="bottom"/>
          </w:tcPr>
          <w:p w14:paraId="6736840C" w14:textId="77777777" w:rsidR="00413662" w:rsidRPr="00AC269C" w:rsidRDefault="00413662" w:rsidP="00AC269C">
            <w:pPr>
              <w:jc w:val="center"/>
              <w:rPr>
                <w:b/>
              </w:rPr>
            </w:pPr>
            <w:r w:rsidRPr="00AC269C">
              <w:rPr>
                <w:b/>
              </w:rPr>
              <w:t>YES</w:t>
            </w:r>
          </w:p>
        </w:tc>
        <w:tc>
          <w:tcPr>
            <w:tcW w:w="720" w:type="dxa"/>
            <w:vAlign w:val="bottom"/>
          </w:tcPr>
          <w:p w14:paraId="6736840D" w14:textId="77777777" w:rsidR="00413662" w:rsidRPr="00AC269C" w:rsidRDefault="00413662" w:rsidP="00AC269C">
            <w:pPr>
              <w:jc w:val="center"/>
              <w:rPr>
                <w:b/>
              </w:rPr>
            </w:pPr>
            <w:r w:rsidRPr="00AC269C">
              <w:rPr>
                <w:b/>
              </w:rPr>
              <w:t>N/A</w:t>
            </w:r>
          </w:p>
        </w:tc>
        <w:tc>
          <w:tcPr>
            <w:tcW w:w="7920" w:type="dxa"/>
          </w:tcPr>
          <w:p w14:paraId="6736840E" w14:textId="77777777" w:rsidR="00413662" w:rsidRPr="00AC269C" w:rsidRDefault="00413662" w:rsidP="00AC269C">
            <w:pPr>
              <w:tabs>
                <w:tab w:val="left" w:pos="3240"/>
              </w:tabs>
              <w:rPr>
                <w:b/>
              </w:rPr>
            </w:pPr>
            <w:r w:rsidRPr="00AC269C">
              <w:rPr>
                <w:b/>
              </w:rPr>
              <w:tab/>
            </w:r>
          </w:p>
        </w:tc>
      </w:tr>
      <w:tr w:rsidR="00286F39" w:rsidRPr="00AC269C" w14:paraId="67368419" w14:textId="77777777" w:rsidTr="00E13C6C">
        <w:tc>
          <w:tcPr>
            <w:tcW w:w="720" w:type="dxa"/>
          </w:tcPr>
          <w:p w14:paraId="67368410" w14:textId="00B1FC7D" w:rsidR="00286F39" w:rsidRPr="00AC269C" w:rsidRDefault="00CE43AE" w:rsidP="00AC269C">
            <w:pPr>
              <w:jc w:val="center"/>
            </w:pPr>
            <w:sdt>
              <w:sdtPr>
                <w:id w:val="1084572302"/>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11" w14:textId="2116EC2D" w:rsidR="00286F39" w:rsidRPr="00AC269C" w:rsidRDefault="00CE43AE" w:rsidP="00AC269C">
            <w:pPr>
              <w:jc w:val="center"/>
              <w:rPr>
                <w:b/>
                <w:color w:val="000000"/>
              </w:rPr>
            </w:pPr>
            <w:sdt>
              <w:sdtPr>
                <w:id w:val="-30736949"/>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12" w14:textId="77777777" w:rsidR="00286F39" w:rsidRPr="00AC269C" w:rsidRDefault="00286F39" w:rsidP="00AC269C">
            <w:pPr>
              <w:rPr>
                <w:b/>
                <w:color w:val="000000"/>
              </w:rPr>
            </w:pPr>
            <w:r w:rsidRPr="00AC269C">
              <w:rPr>
                <w:b/>
                <w:color w:val="000000"/>
              </w:rPr>
              <w:t>Does the protocol adequately address additional protections for pregnant women fetuses as made applicable by DoDI 3216.02?</w:t>
            </w:r>
          </w:p>
          <w:p w14:paraId="67368413" w14:textId="77777777" w:rsidR="00286F39" w:rsidRPr="00AC269C" w:rsidRDefault="00286F39" w:rsidP="00AC269C">
            <w:pPr>
              <w:rPr>
                <w:color w:val="000000"/>
              </w:rPr>
            </w:pPr>
            <w:r w:rsidRPr="00AC269C">
              <w:rPr>
                <w:color w:val="000000"/>
              </w:rPr>
              <w:t xml:space="preserve">Note these additional protections apply to research involving fetuses as human subjects, but only apply to research involving pregnant women as human subjects when the research is </w:t>
            </w:r>
            <w:r w:rsidRPr="00AC269C">
              <w:rPr>
                <w:b/>
                <w:color w:val="000000"/>
              </w:rPr>
              <w:t>greater than minimal risk and includes interventions or invasive procedures to the woman or to the fetus</w:t>
            </w:r>
            <w:r w:rsidRPr="00AC269C">
              <w:rPr>
                <w:color w:val="000000"/>
              </w:rPr>
              <w:t xml:space="preserve">. </w:t>
            </w:r>
          </w:p>
          <w:p w14:paraId="67368414" w14:textId="77777777" w:rsidR="00286F39" w:rsidRPr="00AC269C" w:rsidRDefault="00286F39" w:rsidP="00AC269C">
            <w:pPr>
              <w:numPr>
                <w:ilvl w:val="0"/>
                <w:numId w:val="30"/>
              </w:numPr>
              <w:rPr>
                <w:color w:val="000000"/>
              </w:rPr>
            </w:pPr>
            <w:r w:rsidRPr="00AC269C">
              <w:rPr>
                <w:color w:val="000000"/>
              </w:rPr>
              <w:t>Where scientifically appropriate, preclinical studies, including studies on pregnant animals, and clinical studies, including studies on nonpregnant women, have been conducted and provide data for assessing potential risks to pregnant women and fetuses.</w:t>
            </w:r>
          </w:p>
          <w:p w14:paraId="67368415" w14:textId="77777777" w:rsidR="00286F39" w:rsidRPr="00AC269C" w:rsidRDefault="00286F39" w:rsidP="00AC269C">
            <w:pPr>
              <w:numPr>
                <w:ilvl w:val="0"/>
                <w:numId w:val="30"/>
              </w:numPr>
              <w:rPr>
                <w:color w:val="000000"/>
              </w:rPr>
            </w:pPr>
            <w:r w:rsidRPr="00AC269C">
              <w:rPr>
                <w:color w:val="000000"/>
              </w:rPr>
              <w:t>The risk to the fetus is caused solely by interventions or procedures that hold out the prospect of direct benefit for the woman or the fetus; or, if there is no such prospect of benefit, the risk to the fetus is not greater than minimal and the purpose of the research is the development of important generalizable knowledge which cannot be obtained by any other means;</w:t>
            </w:r>
          </w:p>
          <w:p w14:paraId="67368416" w14:textId="77777777" w:rsidR="00286F39" w:rsidRPr="00AC269C" w:rsidRDefault="00286F39" w:rsidP="00AC269C">
            <w:pPr>
              <w:numPr>
                <w:ilvl w:val="0"/>
                <w:numId w:val="30"/>
              </w:numPr>
              <w:rPr>
                <w:color w:val="000000"/>
              </w:rPr>
            </w:pPr>
            <w:r w:rsidRPr="00AC269C">
              <w:rPr>
                <w:color w:val="000000"/>
              </w:rPr>
              <w:t>Any risk is the least possible for achieving the objectives of the research;</w:t>
            </w:r>
          </w:p>
          <w:p w14:paraId="67368417" w14:textId="5684BF86" w:rsidR="00286F39" w:rsidRPr="00AC269C" w:rsidRDefault="00286F39" w:rsidP="00AC269C">
            <w:pPr>
              <w:numPr>
                <w:ilvl w:val="0"/>
                <w:numId w:val="30"/>
              </w:numPr>
              <w:rPr>
                <w:color w:val="000000"/>
              </w:rPr>
            </w:pPr>
            <w:r w:rsidRPr="00AC269C">
              <w:rPr>
                <w:color w:val="000000"/>
              </w:rPr>
              <w:t>If the research holds out the prospect of direct benefit solely to the fetus then the consent of the pregnant woman and the father is obtained</w:t>
            </w:r>
            <w:r w:rsidR="00D34855">
              <w:rPr>
                <w:color w:val="000000"/>
              </w:rPr>
              <w:t>;</w:t>
            </w:r>
          </w:p>
          <w:p w14:paraId="67368418" w14:textId="6AF1B3AF" w:rsidR="00286F39" w:rsidRPr="00AC269C" w:rsidRDefault="00286F39" w:rsidP="00AC269C">
            <w:pPr>
              <w:numPr>
                <w:ilvl w:val="0"/>
                <w:numId w:val="30"/>
              </w:numPr>
              <w:rPr>
                <w:color w:val="000000"/>
              </w:rPr>
            </w:pPr>
            <w:r w:rsidRPr="00AC269C">
              <w:rPr>
                <w:color w:val="000000"/>
              </w:rPr>
              <w:t xml:space="preserve">No inducements, monetary or otherwise, will be offered to terminate a pregnancy; </w:t>
            </w:r>
            <w:r w:rsidR="00811FEE">
              <w:rPr>
                <w:color w:val="000000"/>
              </w:rPr>
              <w:t xml:space="preserve"> </w:t>
            </w:r>
            <w:r w:rsidRPr="00AC269C">
              <w:rPr>
                <w:color w:val="000000"/>
              </w:rPr>
              <w:t xml:space="preserve">Individuals engaged in the research will have no part in any decisions as to the timing, method, or procedures used to terminate a pregnancy; </w:t>
            </w:r>
            <w:r w:rsidR="00811FEE">
              <w:rPr>
                <w:color w:val="000000"/>
              </w:rPr>
              <w:t xml:space="preserve"> </w:t>
            </w:r>
            <w:r w:rsidRPr="00AC269C">
              <w:rPr>
                <w:color w:val="000000"/>
              </w:rPr>
              <w:t>and Individuals engaged in the research will have no part in determining the viability of a neonate</w:t>
            </w:r>
            <w:r w:rsidR="00D34855">
              <w:rPr>
                <w:color w:val="000000"/>
              </w:rPr>
              <w:t>.</w:t>
            </w:r>
          </w:p>
        </w:tc>
      </w:tr>
      <w:tr w:rsidR="00286F39" w:rsidRPr="00AC269C" w14:paraId="67368420" w14:textId="77777777" w:rsidTr="00E13C6C">
        <w:tc>
          <w:tcPr>
            <w:tcW w:w="720" w:type="dxa"/>
          </w:tcPr>
          <w:p w14:paraId="6736841A" w14:textId="0710DEC3" w:rsidR="00286F39" w:rsidRPr="00AC269C" w:rsidRDefault="00CE43AE" w:rsidP="00AC269C">
            <w:pPr>
              <w:jc w:val="center"/>
            </w:pPr>
            <w:sdt>
              <w:sdtPr>
                <w:id w:val="-420871882"/>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1B" w14:textId="27A5BBC9" w:rsidR="00286F39" w:rsidRPr="00AC269C" w:rsidRDefault="00CE43AE" w:rsidP="00AC269C">
            <w:pPr>
              <w:jc w:val="center"/>
            </w:pPr>
            <w:sdt>
              <w:sdtPr>
                <w:id w:val="1131205453"/>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1C" w14:textId="77777777" w:rsidR="00286F39" w:rsidRPr="00AC269C" w:rsidRDefault="00286F39" w:rsidP="00AC269C">
            <w:pPr>
              <w:rPr>
                <w:b/>
                <w:color w:val="000000"/>
              </w:rPr>
            </w:pPr>
            <w:r w:rsidRPr="00AC269C">
              <w:rPr>
                <w:b/>
                <w:color w:val="000000"/>
              </w:rPr>
              <w:t xml:space="preserve">Does the protocol adequately address additional protections for neonates? </w:t>
            </w:r>
          </w:p>
          <w:p w14:paraId="6736841D" w14:textId="77777777" w:rsidR="00286F39" w:rsidRPr="00AC269C" w:rsidRDefault="00286F39" w:rsidP="00AC269C">
            <w:pPr>
              <w:numPr>
                <w:ilvl w:val="0"/>
                <w:numId w:val="30"/>
              </w:numPr>
              <w:rPr>
                <w:color w:val="000000"/>
              </w:rPr>
            </w:pPr>
            <w:r w:rsidRPr="00AC269C">
              <w:rPr>
                <w:color w:val="000000"/>
              </w:rPr>
              <w:t>Research involving neonates of uncertain viability and nonviable neonates meets all of the conditions under 45 CFR 46.205(a).</w:t>
            </w:r>
          </w:p>
          <w:p w14:paraId="6736841E" w14:textId="77777777" w:rsidR="00286F39" w:rsidRPr="00AC269C" w:rsidRDefault="00286F39" w:rsidP="00AC269C">
            <w:pPr>
              <w:numPr>
                <w:ilvl w:val="0"/>
                <w:numId w:val="30"/>
              </w:numPr>
              <w:rPr>
                <w:color w:val="000000"/>
              </w:rPr>
            </w:pPr>
            <w:r w:rsidRPr="00AC269C">
              <w:rPr>
                <w:color w:val="000000"/>
              </w:rPr>
              <w:t>Research involving neonates of uncertain viability (it has not been ascertained whether or not a neonate is viable) meets all the conditions under 45 CFR 46.205(b).</w:t>
            </w:r>
          </w:p>
          <w:p w14:paraId="6736841F" w14:textId="77777777" w:rsidR="00286F39" w:rsidRPr="00AC269C" w:rsidRDefault="00286F39" w:rsidP="00AC269C">
            <w:pPr>
              <w:numPr>
                <w:ilvl w:val="0"/>
                <w:numId w:val="30"/>
              </w:numPr>
              <w:rPr>
                <w:color w:val="000000"/>
              </w:rPr>
            </w:pPr>
            <w:r w:rsidRPr="00AC269C">
              <w:rPr>
                <w:color w:val="000000"/>
              </w:rPr>
              <w:t>Research involving nonviable neonates meets all the condition under 45 CFR 46.205(a).</w:t>
            </w:r>
          </w:p>
        </w:tc>
      </w:tr>
      <w:tr w:rsidR="00286F39" w:rsidRPr="00AC269C" w14:paraId="67368425" w14:textId="77777777" w:rsidTr="00A4266B">
        <w:tc>
          <w:tcPr>
            <w:tcW w:w="720" w:type="dxa"/>
          </w:tcPr>
          <w:p w14:paraId="67368421" w14:textId="155635BD" w:rsidR="00286F39" w:rsidRPr="00AC269C" w:rsidRDefault="00CE43AE" w:rsidP="00AC269C">
            <w:pPr>
              <w:jc w:val="center"/>
            </w:pPr>
            <w:sdt>
              <w:sdtPr>
                <w:id w:val="-347787593"/>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22" w14:textId="18B9AF2D" w:rsidR="00286F39" w:rsidRPr="00AC269C" w:rsidRDefault="00CE43AE" w:rsidP="00AC269C">
            <w:pPr>
              <w:jc w:val="center"/>
            </w:pPr>
            <w:sdt>
              <w:sdtPr>
                <w:id w:val="-252358403"/>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23" w14:textId="77777777" w:rsidR="00286F39" w:rsidRPr="00AC269C" w:rsidRDefault="00286F39" w:rsidP="00AC269C">
            <w:r w:rsidRPr="00AC269C">
              <w:rPr>
                <w:b/>
                <w:color w:val="000000"/>
              </w:rPr>
              <w:t xml:space="preserve">Does the protocol </w:t>
            </w:r>
            <w:r w:rsidRPr="00AC269C">
              <w:rPr>
                <w:b/>
              </w:rPr>
              <w:t xml:space="preserve">adequately address requirements for </w:t>
            </w:r>
            <w:r w:rsidRPr="00AC269C">
              <w:rPr>
                <w:b/>
                <w:color w:val="000000"/>
              </w:rPr>
              <w:t>research involving use of fetal tissue?</w:t>
            </w:r>
            <w:r w:rsidRPr="00AC269C">
              <w:t xml:space="preserve"> (42 U.S.C. 289g-g2).</w:t>
            </w:r>
          </w:p>
          <w:p w14:paraId="67368424" w14:textId="77777777" w:rsidR="00286F39" w:rsidRPr="00AC269C" w:rsidRDefault="00AC269C" w:rsidP="00AC269C">
            <w:pPr>
              <w:rPr>
                <w:i/>
              </w:rPr>
            </w:pPr>
            <w:r w:rsidRPr="00AC269C">
              <w:rPr>
                <w:i/>
              </w:rPr>
              <w:t>If yes, confirm that the protocol includes informed consent documents for donor,</w:t>
            </w:r>
            <w:r>
              <w:rPr>
                <w:i/>
              </w:rPr>
              <w:t xml:space="preserve"> researcher, and recipient</w:t>
            </w:r>
            <w:r w:rsidRPr="00AC269C">
              <w:rPr>
                <w:i/>
              </w:rPr>
              <w:t>.</w:t>
            </w:r>
          </w:p>
        </w:tc>
      </w:tr>
    </w:tbl>
    <w:p w14:paraId="67368426" w14:textId="77777777" w:rsidR="005567D2" w:rsidRPr="00AC269C" w:rsidRDefault="005567D2" w:rsidP="00AC269C">
      <w:pPr>
        <w:rPr>
          <w:b/>
        </w:rPr>
      </w:pPr>
    </w:p>
    <w:p w14:paraId="67368427" w14:textId="77777777" w:rsidR="0020667F" w:rsidRPr="00AC269C" w:rsidRDefault="00282DF1" w:rsidP="00AC269C">
      <w:pPr>
        <w:rPr>
          <w:b/>
        </w:rPr>
      </w:pPr>
      <w:r w:rsidRPr="00AC269C">
        <w:rPr>
          <w:b/>
        </w:rPr>
        <w:t>5</w:t>
      </w:r>
      <w:r w:rsidR="0020667F" w:rsidRPr="00AC269C">
        <w:rPr>
          <w:b/>
        </w:rPr>
        <w:t>. SUBJECT POPULATION- Children</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20667F" w:rsidRPr="00AC269C" w14:paraId="6736842B" w14:textId="77777777" w:rsidTr="00E13C6C">
        <w:tc>
          <w:tcPr>
            <w:tcW w:w="720" w:type="dxa"/>
            <w:vAlign w:val="bottom"/>
          </w:tcPr>
          <w:p w14:paraId="67368428" w14:textId="77777777" w:rsidR="0020667F" w:rsidRPr="00AC269C" w:rsidRDefault="0020667F" w:rsidP="00AC269C">
            <w:pPr>
              <w:jc w:val="center"/>
              <w:rPr>
                <w:b/>
              </w:rPr>
            </w:pPr>
            <w:r w:rsidRPr="00AC269C">
              <w:rPr>
                <w:b/>
              </w:rPr>
              <w:t>YES</w:t>
            </w:r>
          </w:p>
        </w:tc>
        <w:tc>
          <w:tcPr>
            <w:tcW w:w="720" w:type="dxa"/>
            <w:vAlign w:val="bottom"/>
          </w:tcPr>
          <w:p w14:paraId="67368429" w14:textId="77777777" w:rsidR="0020667F" w:rsidRPr="00AC269C" w:rsidRDefault="0020667F" w:rsidP="00AC269C">
            <w:pPr>
              <w:jc w:val="center"/>
              <w:rPr>
                <w:b/>
              </w:rPr>
            </w:pPr>
            <w:r w:rsidRPr="00AC269C">
              <w:rPr>
                <w:b/>
              </w:rPr>
              <w:t>N/A</w:t>
            </w:r>
          </w:p>
        </w:tc>
        <w:tc>
          <w:tcPr>
            <w:tcW w:w="7920" w:type="dxa"/>
          </w:tcPr>
          <w:p w14:paraId="6736842A" w14:textId="77777777" w:rsidR="0020667F" w:rsidRPr="00AC269C" w:rsidRDefault="0020667F" w:rsidP="00AC269C">
            <w:pPr>
              <w:jc w:val="center"/>
              <w:rPr>
                <w:b/>
              </w:rPr>
            </w:pPr>
          </w:p>
        </w:tc>
      </w:tr>
      <w:tr w:rsidR="00286F39" w:rsidRPr="00AC269C" w14:paraId="6736842F" w14:textId="77777777" w:rsidTr="00E13C6C">
        <w:tc>
          <w:tcPr>
            <w:tcW w:w="720" w:type="dxa"/>
          </w:tcPr>
          <w:p w14:paraId="6736842C" w14:textId="56B4F495" w:rsidR="00286F39" w:rsidRPr="00AC269C" w:rsidRDefault="00CE43AE" w:rsidP="00AC269C">
            <w:pPr>
              <w:jc w:val="center"/>
            </w:pPr>
            <w:sdt>
              <w:sdtPr>
                <w:id w:val="499157648"/>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2D" w14:textId="010021E5" w:rsidR="00286F39" w:rsidRPr="00AC269C" w:rsidRDefault="00CE43AE" w:rsidP="00AC269C">
            <w:pPr>
              <w:jc w:val="center"/>
            </w:pPr>
            <w:sdt>
              <w:sdtPr>
                <w:id w:val="1279755207"/>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2E" w14:textId="77777777" w:rsidR="00286F39" w:rsidRPr="00AC269C" w:rsidRDefault="00286F39" w:rsidP="00AC269C">
            <w:pPr>
              <w:rPr>
                <w:i/>
              </w:rPr>
            </w:pPr>
            <w:r w:rsidRPr="00AC269C">
              <w:rPr>
                <w:b/>
              </w:rPr>
              <w:t>Does the protocol adequately address additional protections for children as described below?</w:t>
            </w:r>
          </w:p>
        </w:tc>
      </w:tr>
      <w:tr w:rsidR="0020667F" w:rsidRPr="00AC269C" w14:paraId="67368441" w14:textId="77777777" w:rsidTr="00E13C6C">
        <w:tc>
          <w:tcPr>
            <w:tcW w:w="720" w:type="dxa"/>
          </w:tcPr>
          <w:p w14:paraId="67368430" w14:textId="77777777" w:rsidR="0020667F" w:rsidRPr="00AC269C" w:rsidRDefault="0020667F" w:rsidP="00AC269C">
            <w:pPr>
              <w:jc w:val="center"/>
            </w:pPr>
          </w:p>
        </w:tc>
        <w:tc>
          <w:tcPr>
            <w:tcW w:w="720" w:type="dxa"/>
          </w:tcPr>
          <w:p w14:paraId="67368431" w14:textId="77777777" w:rsidR="0020667F" w:rsidRPr="00AC269C" w:rsidRDefault="0020667F" w:rsidP="00AC269C">
            <w:pPr>
              <w:jc w:val="center"/>
            </w:pPr>
          </w:p>
        </w:tc>
        <w:tc>
          <w:tcPr>
            <w:tcW w:w="7920" w:type="dxa"/>
          </w:tcPr>
          <w:p w14:paraId="67368432" w14:textId="77777777" w:rsidR="00C40B2D" w:rsidRPr="00AC269C" w:rsidRDefault="00C40B2D" w:rsidP="00AC269C">
            <w:pPr>
              <w:numPr>
                <w:ilvl w:val="0"/>
                <w:numId w:val="30"/>
              </w:numPr>
              <w:rPr>
                <w:b/>
              </w:rPr>
            </w:pPr>
            <w:r w:rsidRPr="00AC269C">
              <w:rPr>
                <w:b/>
              </w:rPr>
              <w:t>Exempt Research involving Children</w:t>
            </w:r>
          </w:p>
          <w:p w14:paraId="67368433" w14:textId="403EF0D3" w:rsidR="0020667F" w:rsidRPr="00AC269C" w:rsidRDefault="00CB1B98" w:rsidP="00AC269C">
            <w:pPr>
              <w:ind w:left="864" w:hanging="432"/>
            </w:pPr>
            <w:r w:rsidRPr="00AC269C">
              <w:tab/>
            </w:r>
            <w:r w:rsidR="0020667F" w:rsidRPr="00AC269C">
              <w:t>If exemption category 2 is cited (32 CFR</w:t>
            </w:r>
            <w:hyperlink r:id="rId11" w:anchor="46.101(b)(2)#46.101(b)(2)" w:history="1">
              <w:r w:rsidR="0020667F" w:rsidRPr="00AC269C">
                <w:t xml:space="preserve"> 219.10</w:t>
              </w:r>
              <w:r w:rsidR="001C6282">
                <w:t>4</w:t>
              </w:r>
              <w:r w:rsidR="0020667F" w:rsidRPr="00AC269C">
                <w:t>(</w:t>
              </w:r>
              <w:r w:rsidR="001C6282">
                <w:t>d</w:t>
              </w:r>
              <w:r w:rsidR="0020667F" w:rsidRPr="00AC269C">
                <w:t>)(2)), the research</w:t>
              </w:r>
            </w:hyperlink>
            <w:r w:rsidR="0020667F" w:rsidRPr="00AC269C">
              <w:t xml:space="preserve"> only involves observation of public behavior when the investigator(s) do not participate in the activities being observed (</w:t>
            </w:r>
            <w:r w:rsidR="001C6282">
              <w:t>32</w:t>
            </w:r>
            <w:r w:rsidR="0020667F" w:rsidRPr="00AC269C">
              <w:t xml:space="preserve"> CFR </w:t>
            </w:r>
            <w:r w:rsidR="001C6282">
              <w:t>219.104</w:t>
            </w:r>
            <w:r w:rsidR="0020667F" w:rsidRPr="00AC269C">
              <w:t>(b)</w:t>
            </w:r>
            <w:r w:rsidR="001C6282">
              <w:t>(3)</w:t>
            </w:r>
            <w:r w:rsidR="0020667F" w:rsidRPr="00AC269C">
              <w:t>).</w:t>
            </w:r>
          </w:p>
          <w:p w14:paraId="67368434" w14:textId="77777777" w:rsidR="0020667F" w:rsidRPr="00AC269C" w:rsidRDefault="0020667F" w:rsidP="00AC269C">
            <w:pPr>
              <w:numPr>
                <w:ilvl w:val="0"/>
                <w:numId w:val="30"/>
              </w:numPr>
            </w:pPr>
            <w:r w:rsidRPr="00AC269C">
              <w:rPr>
                <w:b/>
              </w:rPr>
              <w:t>Research no</w:t>
            </w:r>
            <w:r w:rsidR="00CB1B98" w:rsidRPr="00AC269C">
              <w:rPr>
                <w:b/>
              </w:rPr>
              <w:t>t</w:t>
            </w:r>
            <w:r w:rsidRPr="00AC269C">
              <w:rPr>
                <w:b/>
              </w:rPr>
              <w:t xml:space="preserve"> involving greater than minimal risk</w:t>
            </w:r>
            <w:r w:rsidR="00270E38" w:rsidRPr="00AC269C">
              <w:rPr>
                <w:b/>
              </w:rPr>
              <w:t xml:space="preserve"> (45 CFR 46.404)</w:t>
            </w:r>
          </w:p>
          <w:p w14:paraId="67368435" w14:textId="09CFD0BB" w:rsidR="0020667F" w:rsidRPr="00AC269C" w:rsidRDefault="0020667F" w:rsidP="00AC269C">
            <w:pPr>
              <w:numPr>
                <w:ilvl w:val="0"/>
                <w:numId w:val="32"/>
              </w:numPr>
            </w:pPr>
            <w:r w:rsidRPr="00AC269C">
              <w:t>IRB finds that adequate provisions are made for soliciting the assent of the children and the permission of their parents or guardians, as set forth in 45 CFR 46.408</w:t>
            </w:r>
            <w:r w:rsidR="00E473F7">
              <w:t>.</w:t>
            </w:r>
          </w:p>
          <w:p w14:paraId="67368436" w14:textId="77777777" w:rsidR="0020667F" w:rsidRPr="00AC269C" w:rsidRDefault="0020667F" w:rsidP="00AC269C">
            <w:pPr>
              <w:numPr>
                <w:ilvl w:val="0"/>
                <w:numId w:val="30"/>
              </w:numPr>
              <w:rPr>
                <w:b/>
              </w:rPr>
            </w:pPr>
            <w:r w:rsidRPr="00AC269C">
              <w:rPr>
                <w:b/>
              </w:rPr>
              <w:t>Research involving greater than minimal risk but presenting the prospect of direct benefit</w:t>
            </w:r>
            <w:r w:rsidR="00270E38" w:rsidRPr="00AC269C">
              <w:rPr>
                <w:b/>
              </w:rPr>
              <w:t xml:space="preserve"> (45 CFR 46.405)</w:t>
            </w:r>
          </w:p>
          <w:p w14:paraId="67368437" w14:textId="77777777" w:rsidR="0020667F" w:rsidRPr="00AC269C" w:rsidRDefault="0020667F" w:rsidP="00AC269C">
            <w:pPr>
              <w:numPr>
                <w:ilvl w:val="0"/>
                <w:numId w:val="31"/>
              </w:numPr>
            </w:pPr>
            <w:r w:rsidRPr="00AC269C">
              <w:t>The risk is justified by the anticipated benefit to the subjects;</w:t>
            </w:r>
          </w:p>
          <w:p w14:paraId="67368438" w14:textId="55873563" w:rsidR="0020667F" w:rsidRPr="00AC269C" w:rsidRDefault="0020667F" w:rsidP="00AC269C">
            <w:pPr>
              <w:numPr>
                <w:ilvl w:val="0"/>
                <w:numId w:val="31"/>
              </w:numPr>
            </w:pPr>
            <w:r w:rsidRPr="00AC269C">
              <w:t xml:space="preserve">The relation of the anticipated benefit to the risk is at least as favorable to the subjects as that presented by available alternative approaches; </w:t>
            </w:r>
            <w:r w:rsidR="00811FEE">
              <w:t xml:space="preserve"> </w:t>
            </w:r>
            <w:r w:rsidRPr="00AC269C">
              <w:t>and</w:t>
            </w:r>
          </w:p>
          <w:p w14:paraId="67368439" w14:textId="048759E6" w:rsidR="0020667F" w:rsidRPr="00AC269C" w:rsidRDefault="0020667F" w:rsidP="00AC269C">
            <w:pPr>
              <w:numPr>
                <w:ilvl w:val="0"/>
                <w:numId w:val="31"/>
              </w:numPr>
            </w:pPr>
            <w:r w:rsidRPr="00AC269C">
              <w:t>IRB finds that adequate provisions are made for soliciting the assent of the children and the permission of their parents or guardians, as set forth in 45 CFR 46.408</w:t>
            </w:r>
            <w:r w:rsidR="00E473F7">
              <w:t>.</w:t>
            </w:r>
          </w:p>
          <w:p w14:paraId="6736843B" w14:textId="1C8C0030" w:rsidR="0020667F" w:rsidRPr="00AC269C" w:rsidRDefault="0020667F" w:rsidP="00867273">
            <w:pPr>
              <w:numPr>
                <w:ilvl w:val="0"/>
                <w:numId w:val="30"/>
              </w:numPr>
            </w:pPr>
            <w:r w:rsidRPr="00AC269C">
              <w:rPr>
                <w:b/>
              </w:rPr>
              <w:t>Research involving greater than minimal risk but presenting NO prospect of direct benefit to the individual subjects.</w:t>
            </w:r>
            <w:r w:rsidR="00270E38" w:rsidRPr="00AC269C">
              <w:rPr>
                <w:b/>
              </w:rPr>
              <w:t xml:space="preserve"> (45 CFR 46.406)</w:t>
            </w:r>
          </w:p>
          <w:p w14:paraId="6736843C" w14:textId="77777777" w:rsidR="0020667F" w:rsidRPr="00AC269C" w:rsidRDefault="0020667F" w:rsidP="00AC269C">
            <w:pPr>
              <w:numPr>
                <w:ilvl w:val="0"/>
                <w:numId w:val="33"/>
              </w:numPr>
            </w:pPr>
            <w:r w:rsidRPr="00AC269C">
              <w:t>The risk represents a minor increase over minimal risk;</w:t>
            </w:r>
          </w:p>
          <w:p w14:paraId="6736843D" w14:textId="77777777" w:rsidR="0020667F" w:rsidRPr="00AC269C" w:rsidRDefault="0020667F" w:rsidP="00AC269C">
            <w:pPr>
              <w:numPr>
                <w:ilvl w:val="0"/>
                <w:numId w:val="33"/>
              </w:numPr>
            </w:pPr>
            <w:r w:rsidRPr="00AC269C">
              <w:t>The intervention or procedure presents experiences to subjects that are reasonably commensurate with those inherent in their actual or expected medical, dental, psychological, social, or educational situations;</w:t>
            </w:r>
          </w:p>
          <w:p w14:paraId="6736843E" w14:textId="3F17F7B3" w:rsidR="0020667F" w:rsidRPr="00AC269C" w:rsidRDefault="0020667F" w:rsidP="00AC269C">
            <w:pPr>
              <w:numPr>
                <w:ilvl w:val="0"/>
                <w:numId w:val="33"/>
              </w:numPr>
            </w:pPr>
            <w:r w:rsidRPr="00AC269C">
              <w:t xml:space="preserve">The intervention or procedure is likely to yield generalizable knowledge about the subjects' disorder or condition which is of vital importance for the understanding or amelioration of the subjects' disorder or condition; </w:t>
            </w:r>
            <w:r w:rsidR="00811FEE">
              <w:t xml:space="preserve"> </w:t>
            </w:r>
            <w:r w:rsidRPr="00AC269C">
              <w:t>and</w:t>
            </w:r>
          </w:p>
          <w:p w14:paraId="6736843F" w14:textId="77777777" w:rsidR="0020667F" w:rsidRPr="00AC269C" w:rsidRDefault="0020667F" w:rsidP="00AC269C">
            <w:pPr>
              <w:numPr>
                <w:ilvl w:val="0"/>
                <w:numId w:val="33"/>
              </w:numPr>
              <w:rPr>
                <w:b/>
              </w:rPr>
            </w:pPr>
            <w:r w:rsidRPr="00AC269C">
              <w:t>Adequate provisions are made for soliciting assent of the children and permission of their parents or guardians, as set forth in 45 CFR46.408.</w:t>
            </w:r>
          </w:p>
          <w:p w14:paraId="67368440" w14:textId="41EFF71F" w:rsidR="0020667F" w:rsidRPr="00AC269C" w:rsidRDefault="0020667F" w:rsidP="00AC269C">
            <w:pPr>
              <w:numPr>
                <w:ilvl w:val="0"/>
                <w:numId w:val="30"/>
              </w:numPr>
              <w:rPr>
                <w:b/>
              </w:rPr>
            </w:pPr>
            <w:r w:rsidRPr="00AC269C">
              <w:t>A child advocate has been appointed when research involves children who are wards of the state or any other agency, institution, or entity</w:t>
            </w:r>
            <w:r w:rsidR="00811FEE">
              <w:t>.</w:t>
            </w:r>
            <w:r w:rsidRPr="00AC269C">
              <w:t xml:space="preserve"> (45 CFR 46.409)</w:t>
            </w:r>
          </w:p>
        </w:tc>
      </w:tr>
      <w:tr w:rsidR="00286F39" w:rsidRPr="00AC269C" w14:paraId="67368445" w14:textId="77777777" w:rsidTr="00A4266B">
        <w:tc>
          <w:tcPr>
            <w:tcW w:w="720" w:type="dxa"/>
          </w:tcPr>
          <w:p w14:paraId="67368442" w14:textId="255B0B41" w:rsidR="00286F39" w:rsidRPr="00AC269C" w:rsidRDefault="00CE43AE" w:rsidP="00AC269C">
            <w:pPr>
              <w:jc w:val="center"/>
            </w:pPr>
            <w:sdt>
              <w:sdtPr>
                <w:id w:val="1570684361"/>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43" w14:textId="50AEEA56" w:rsidR="00286F39" w:rsidRPr="00AC269C" w:rsidRDefault="00CE43AE" w:rsidP="00AC269C">
            <w:pPr>
              <w:jc w:val="center"/>
            </w:pPr>
            <w:sdt>
              <w:sdtPr>
                <w:id w:val="-1554847681"/>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44" w14:textId="77777777" w:rsidR="00286F39" w:rsidRPr="00AC269C" w:rsidRDefault="00286F39" w:rsidP="00AC269C">
            <w:pPr>
              <w:rPr>
                <w:i/>
              </w:rPr>
            </w:pPr>
            <w:r w:rsidRPr="00AC269C">
              <w:rPr>
                <w:b/>
              </w:rPr>
              <w:t>Does the protocol adequately address additional protections for children required for research regulated by the Food and Drug Administration (FDA)?</w:t>
            </w:r>
          </w:p>
        </w:tc>
      </w:tr>
      <w:tr w:rsidR="000833B1" w:rsidRPr="00AC269C" w14:paraId="67368449" w14:textId="77777777" w:rsidTr="00E13C6C">
        <w:tc>
          <w:tcPr>
            <w:tcW w:w="720" w:type="dxa"/>
          </w:tcPr>
          <w:p w14:paraId="67368446" w14:textId="77777777" w:rsidR="000833B1" w:rsidRPr="00AC269C" w:rsidRDefault="000833B1" w:rsidP="00AC269C">
            <w:pPr>
              <w:jc w:val="center"/>
            </w:pPr>
          </w:p>
        </w:tc>
        <w:tc>
          <w:tcPr>
            <w:tcW w:w="720" w:type="dxa"/>
          </w:tcPr>
          <w:p w14:paraId="67368447" w14:textId="77777777" w:rsidR="000833B1" w:rsidRPr="00AC269C" w:rsidRDefault="000833B1" w:rsidP="00AC269C">
            <w:pPr>
              <w:jc w:val="center"/>
            </w:pPr>
          </w:p>
        </w:tc>
        <w:tc>
          <w:tcPr>
            <w:tcW w:w="7920" w:type="dxa"/>
          </w:tcPr>
          <w:p w14:paraId="67368448" w14:textId="2DE83741" w:rsidR="000833B1" w:rsidRPr="00AC269C" w:rsidRDefault="005E0DBF" w:rsidP="00BC5BA7">
            <w:pPr>
              <w:numPr>
                <w:ilvl w:val="0"/>
                <w:numId w:val="30"/>
              </w:numPr>
              <w:rPr>
                <w:color w:val="000000"/>
              </w:rPr>
            </w:pPr>
            <w:r w:rsidRPr="00AC269C">
              <w:rPr>
                <w:color w:val="000000"/>
              </w:rPr>
              <w:t>Subpart D—Additional Safeguards for Children in Clinical Investigations</w:t>
            </w:r>
            <w:r w:rsidR="00811FEE">
              <w:rPr>
                <w:color w:val="000000"/>
              </w:rPr>
              <w:t>.</w:t>
            </w:r>
            <w:r w:rsidRPr="00AC269C">
              <w:rPr>
                <w:color w:val="000000"/>
              </w:rPr>
              <w:t xml:space="preserve"> (</w:t>
            </w:r>
            <w:r w:rsidR="00811FEE">
              <w:rPr>
                <w:color w:val="000000"/>
              </w:rPr>
              <w:t>S</w:t>
            </w:r>
            <w:r w:rsidR="00811FEE" w:rsidRPr="00AC269C">
              <w:rPr>
                <w:color w:val="000000"/>
              </w:rPr>
              <w:t xml:space="preserve">ee </w:t>
            </w:r>
            <w:r w:rsidRPr="00AC269C">
              <w:rPr>
                <w:color w:val="000000"/>
              </w:rPr>
              <w:t>21 CFR 50.50</w:t>
            </w:r>
            <w:r w:rsidR="00284C60" w:rsidRPr="00AC269C">
              <w:rPr>
                <w:color w:val="000000"/>
              </w:rPr>
              <w:t xml:space="preserve"> to 21 CFR 50.56)</w:t>
            </w:r>
          </w:p>
        </w:tc>
      </w:tr>
    </w:tbl>
    <w:p w14:paraId="6736844A" w14:textId="77777777" w:rsidR="00564070" w:rsidRPr="00AC269C" w:rsidRDefault="00564070" w:rsidP="00AC269C">
      <w:pPr>
        <w:rPr>
          <w:b/>
        </w:rPr>
      </w:pPr>
    </w:p>
    <w:p w14:paraId="6736844B" w14:textId="77777777" w:rsidR="0020667F" w:rsidRPr="00AC269C" w:rsidRDefault="00564070" w:rsidP="00AC269C">
      <w:pPr>
        <w:rPr>
          <w:b/>
        </w:rPr>
      </w:pPr>
      <w:r w:rsidRPr="00AC269C">
        <w:rPr>
          <w:b/>
        </w:rPr>
        <w:t>6</w:t>
      </w:r>
      <w:r w:rsidR="0020667F" w:rsidRPr="00AC269C">
        <w:rPr>
          <w:b/>
        </w:rPr>
        <w:t>. SUBJECT POPULATION- Prisoners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20667F" w:rsidRPr="00AC269C" w14:paraId="6736844F" w14:textId="77777777" w:rsidTr="00E13C6C">
        <w:tc>
          <w:tcPr>
            <w:tcW w:w="720" w:type="dxa"/>
            <w:vAlign w:val="bottom"/>
          </w:tcPr>
          <w:p w14:paraId="6736844C" w14:textId="77777777" w:rsidR="0020667F" w:rsidRPr="00AC269C" w:rsidRDefault="0020667F" w:rsidP="00AC269C">
            <w:pPr>
              <w:jc w:val="center"/>
              <w:rPr>
                <w:b/>
              </w:rPr>
            </w:pPr>
            <w:r w:rsidRPr="00AC269C">
              <w:rPr>
                <w:b/>
              </w:rPr>
              <w:t>YES</w:t>
            </w:r>
          </w:p>
        </w:tc>
        <w:tc>
          <w:tcPr>
            <w:tcW w:w="720" w:type="dxa"/>
            <w:vAlign w:val="bottom"/>
          </w:tcPr>
          <w:p w14:paraId="6736844D" w14:textId="77777777" w:rsidR="0020667F" w:rsidRPr="00AC269C" w:rsidRDefault="0020667F" w:rsidP="00AC269C">
            <w:pPr>
              <w:jc w:val="center"/>
              <w:rPr>
                <w:b/>
              </w:rPr>
            </w:pPr>
            <w:r w:rsidRPr="00AC269C">
              <w:rPr>
                <w:b/>
              </w:rPr>
              <w:t>N/A</w:t>
            </w:r>
          </w:p>
        </w:tc>
        <w:tc>
          <w:tcPr>
            <w:tcW w:w="7920" w:type="dxa"/>
          </w:tcPr>
          <w:p w14:paraId="6736844E" w14:textId="77777777" w:rsidR="0020667F" w:rsidRPr="00AC269C" w:rsidRDefault="0020667F" w:rsidP="00AC269C">
            <w:pPr>
              <w:jc w:val="center"/>
              <w:rPr>
                <w:b/>
              </w:rPr>
            </w:pPr>
          </w:p>
        </w:tc>
      </w:tr>
      <w:tr w:rsidR="00286F39" w:rsidRPr="00AC269C" w14:paraId="67368453" w14:textId="77777777" w:rsidTr="00E13C6C">
        <w:tc>
          <w:tcPr>
            <w:tcW w:w="720" w:type="dxa"/>
          </w:tcPr>
          <w:p w14:paraId="67368450" w14:textId="17492849" w:rsidR="00286F39" w:rsidRPr="00AC269C" w:rsidRDefault="00CE43AE" w:rsidP="00AC269C">
            <w:pPr>
              <w:jc w:val="center"/>
            </w:pPr>
            <w:sdt>
              <w:sdtPr>
                <w:id w:val="666135600"/>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51" w14:textId="55E9A375" w:rsidR="00286F39" w:rsidRPr="00AC269C" w:rsidRDefault="00CE43AE" w:rsidP="00AC269C">
            <w:pPr>
              <w:jc w:val="center"/>
            </w:pPr>
            <w:sdt>
              <w:sdtPr>
                <w:id w:val="698434354"/>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52" w14:textId="77777777" w:rsidR="00286F39" w:rsidRPr="00AC269C" w:rsidRDefault="00286F39" w:rsidP="00AC269C">
            <w:r w:rsidRPr="00AC269C">
              <w:rPr>
                <w:b/>
              </w:rPr>
              <w:t>Does the protocol adequately address all research and IRB review requirements for research intending to include prisoners as subjects provided?</w:t>
            </w:r>
          </w:p>
        </w:tc>
      </w:tr>
      <w:tr w:rsidR="0020667F" w:rsidRPr="00AC269C" w14:paraId="6736845C" w14:textId="77777777" w:rsidTr="00E13C6C">
        <w:tc>
          <w:tcPr>
            <w:tcW w:w="720" w:type="dxa"/>
          </w:tcPr>
          <w:p w14:paraId="67368454" w14:textId="77777777" w:rsidR="0020667F" w:rsidRPr="00AC269C" w:rsidRDefault="0020667F" w:rsidP="00AC269C">
            <w:pPr>
              <w:jc w:val="center"/>
            </w:pPr>
          </w:p>
        </w:tc>
        <w:tc>
          <w:tcPr>
            <w:tcW w:w="720" w:type="dxa"/>
          </w:tcPr>
          <w:p w14:paraId="67368455" w14:textId="77777777" w:rsidR="0020667F" w:rsidRPr="00AC269C" w:rsidRDefault="0020667F" w:rsidP="00AC269C">
            <w:pPr>
              <w:jc w:val="center"/>
            </w:pPr>
          </w:p>
        </w:tc>
        <w:tc>
          <w:tcPr>
            <w:tcW w:w="7920" w:type="dxa"/>
          </w:tcPr>
          <w:p w14:paraId="67368456" w14:textId="409C8E08" w:rsidR="0020667F" w:rsidRPr="00AC269C" w:rsidRDefault="0020667F" w:rsidP="00AC269C">
            <w:pPr>
              <w:numPr>
                <w:ilvl w:val="0"/>
                <w:numId w:val="30"/>
              </w:numPr>
              <w:rPr>
                <w:color w:val="000000"/>
              </w:rPr>
            </w:pPr>
            <w:r w:rsidRPr="00AC269C">
              <w:rPr>
                <w:color w:val="000000"/>
              </w:rPr>
              <w:t>Research involving human subjects that includes prisoners must meet the additional relevant protections of subpart C of 45 CFR Part 46, as modified by DoDI 3216.02.</w:t>
            </w:r>
            <w:r w:rsidR="00596D6A" w:rsidRPr="00AC269C">
              <w:rPr>
                <w:color w:val="000000"/>
              </w:rPr>
              <w:t xml:space="preserve"> </w:t>
            </w:r>
            <w:r w:rsidR="00B04B42" w:rsidRPr="00AC269C">
              <w:rPr>
                <w:color w:val="000000"/>
              </w:rPr>
              <w:t xml:space="preserve">NOTE:  Need </w:t>
            </w:r>
            <w:r w:rsidR="00FC0F0F">
              <w:rPr>
                <w:color w:val="000000"/>
              </w:rPr>
              <w:t xml:space="preserve">USD </w:t>
            </w:r>
            <w:r w:rsidR="00596D6A" w:rsidRPr="00AC269C">
              <w:rPr>
                <w:color w:val="000000"/>
              </w:rPr>
              <w:t>(R&amp;E)</w:t>
            </w:r>
            <w:r w:rsidR="00B04B42" w:rsidRPr="00AC269C">
              <w:rPr>
                <w:color w:val="000000"/>
              </w:rPr>
              <w:t>’s</w:t>
            </w:r>
            <w:r w:rsidR="00596D6A" w:rsidRPr="00AC269C">
              <w:rPr>
                <w:color w:val="000000"/>
              </w:rPr>
              <w:t xml:space="preserve"> concurrence/approval</w:t>
            </w:r>
            <w:r w:rsidR="00486BFE" w:rsidRPr="00AC269C">
              <w:rPr>
                <w:color w:val="000000"/>
              </w:rPr>
              <w:t xml:space="preserve"> (guidance available)</w:t>
            </w:r>
            <w:r w:rsidR="00596D6A" w:rsidRPr="00AC269C">
              <w:rPr>
                <w:color w:val="000000"/>
              </w:rPr>
              <w:t>.</w:t>
            </w:r>
          </w:p>
          <w:p w14:paraId="67368457" w14:textId="77777777" w:rsidR="0020667F" w:rsidRPr="00AC269C" w:rsidRDefault="0020667F" w:rsidP="00AC269C">
            <w:pPr>
              <w:numPr>
                <w:ilvl w:val="0"/>
                <w:numId w:val="30"/>
              </w:numPr>
              <w:rPr>
                <w:color w:val="000000"/>
              </w:rPr>
            </w:pPr>
            <w:r w:rsidRPr="00AC269C">
              <w:rPr>
                <w:color w:val="000000"/>
              </w:rPr>
              <w:t>Research intending to include prisoners as subjects cannot be reviewed by the IRB through an expedited review procedure.</w:t>
            </w:r>
          </w:p>
          <w:p w14:paraId="67368458" w14:textId="4734C667" w:rsidR="0020667F" w:rsidRPr="00AC269C" w:rsidRDefault="0020667F" w:rsidP="00AC269C">
            <w:pPr>
              <w:numPr>
                <w:ilvl w:val="0"/>
                <w:numId w:val="30"/>
              </w:numPr>
              <w:rPr>
                <w:color w:val="000000"/>
              </w:rPr>
            </w:pPr>
            <w:r w:rsidRPr="00AC269C">
              <w:rPr>
                <w:color w:val="000000"/>
              </w:rPr>
              <w:t xml:space="preserve">The IRB reviewing research intending to include prisoners as subjects shall be composed of at least one prisoner representative </w:t>
            </w:r>
            <w:r w:rsidR="00596D6A" w:rsidRPr="00AC269C">
              <w:rPr>
                <w:color w:val="000000"/>
              </w:rPr>
              <w:t>(</w:t>
            </w:r>
            <w:r w:rsidRPr="00AC269C">
              <w:rPr>
                <w:color w:val="000000"/>
              </w:rPr>
              <w:t>At least one prisoner representative must be present for a quorum.</w:t>
            </w:r>
            <w:r w:rsidR="0057001A">
              <w:rPr>
                <w:color w:val="000000"/>
              </w:rPr>
              <w:t>)</w:t>
            </w:r>
            <w:r w:rsidR="00E473F7">
              <w:rPr>
                <w:color w:val="000000"/>
              </w:rPr>
              <w:t>.</w:t>
            </w:r>
          </w:p>
          <w:p w14:paraId="67368459" w14:textId="4082E8A1" w:rsidR="0020667F" w:rsidRPr="00AC269C" w:rsidRDefault="0020667F" w:rsidP="00AC269C">
            <w:pPr>
              <w:numPr>
                <w:ilvl w:val="0"/>
                <w:numId w:val="30"/>
              </w:numPr>
              <w:rPr>
                <w:color w:val="000000"/>
              </w:rPr>
            </w:pPr>
            <w:r w:rsidRPr="00AC269C">
              <w:rPr>
                <w:color w:val="000000"/>
              </w:rPr>
              <w:t xml:space="preserve">Research involving prisoners is limited to specific categories as prescribed by subpart C of 45 CFR Part 46, and DoDI 3216.02, Enclosure 3, </w:t>
            </w:r>
            <w:r w:rsidR="00531A76">
              <w:rPr>
                <w:color w:val="000000"/>
              </w:rPr>
              <w:t xml:space="preserve">par </w:t>
            </w:r>
            <w:r w:rsidRPr="00AC269C">
              <w:rPr>
                <w:color w:val="000000"/>
              </w:rPr>
              <w:t>7b.</w:t>
            </w:r>
          </w:p>
          <w:p w14:paraId="6736845B" w14:textId="0505890D" w:rsidR="0020667F" w:rsidRPr="00AC269C" w:rsidRDefault="00B06924" w:rsidP="00733397">
            <w:pPr>
              <w:numPr>
                <w:ilvl w:val="0"/>
                <w:numId w:val="30"/>
              </w:numPr>
              <w:rPr>
                <w:i/>
              </w:rPr>
            </w:pPr>
            <w:r>
              <w:rPr>
                <w:color w:val="000000"/>
              </w:rPr>
              <w:t>Except for activities covered by investigational new drug or investigational device provisions when for the purpose of diagnosis or treatment of a medical condition in a patient, research involving detainees is prohibited</w:t>
            </w:r>
            <w:r w:rsidR="00775B2D">
              <w:rPr>
                <w:color w:val="000000"/>
              </w:rPr>
              <w:t xml:space="preserve"> (DoDI 3216.02, Enc. 3, </w:t>
            </w:r>
            <w:r w:rsidR="00733397">
              <w:rPr>
                <w:color w:val="000000"/>
              </w:rPr>
              <w:t>par</w:t>
            </w:r>
            <w:r w:rsidR="00775B2D">
              <w:rPr>
                <w:color w:val="000000"/>
              </w:rPr>
              <w:t xml:space="preserve"> 7c)</w:t>
            </w:r>
            <w:r>
              <w:rPr>
                <w:color w:val="000000"/>
              </w:rPr>
              <w:t>.  Such activities must be forwarded to the Navy SG for approval (SECNAVINST 3900.39E</w:t>
            </w:r>
            <w:r w:rsidR="0057001A">
              <w:rPr>
                <w:color w:val="000000"/>
              </w:rPr>
              <w:t xml:space="preserve"> CH-1</w:t>
            </w:r>
            <w:r>
              <w:rPr>
                <w:color w:val="000000"/>
              </w:rPr>
              <w:t xml:space="preserve">, Enc. 4, par 7d).  </w:t>
            </w:r>
          </w:p>
        </w:tc>
      </w:tr>
    </w:tbl>
    <w:p w14:paraId="6736845D" w14:textId="77777777" w:rsidR="003063A3" w:rsidRPr="00AC269C" w:rsidRDefault="003063A3" w:rsidP="00AC269C">
      <w:pPr>
        <w:rPr>
          <w:b/>
        </w:rPr>
      </w:pPr>
    </w:p>
    <w:p w14:paraId="1F5DD8EE" w14:textId="77777777" w:rsidR="004E6206" w:rsidRDefault="004E6206" w:rsidP="00AC269C">
      <w:pPr>
        <w:rPr>
          <w:b/>
        </w:rPr>
      </w:pPr>
    </w:p>
    <w:p w14:paraId="6736845E" w14:textId="77777777" w:rsidR="00DA42D3" w:rsidRPr="00AC269C" w:rsidRDefault="00564070" w:rsidP="00AC269C">
      <w:pPr>
        <w:rPr>
          <w:b/>
        </w:rPr>
      </w:pPr>
      <w:r w:rsidRPr="00AC269C">
        <w:rPr>
          <w:b/>
        </w:rPr>
        <w:t>7</w:t>
      </w:r>
      <w:r w:rsidR="00DA42D3" w:rsidRPr="00AC269C">
        <w:rPr>
          <w:b/>
        </w:rPr>
        <w:t>. DOD-UNIQUE REQUIREMENT- Research Conducted in Foreign Countries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DA42D3" w:rsidRPr="00AC269C" w14:paraId="67368462" w14:textId="77777777" w:rsidTr="00E13C6C">
        <w:tc>
          <w:tcPr>
            <w:tcW w:w="720" w:type="dxa"/>
            <w:vAlign w:val="bottom"/>
          </w:tcPr>
          <w:p w14:paraId="6736845F" w14:textId="77777777" w:rsidR="00DA42D3" w:rsidRPr="00AC269C" w:rsidRDefault="00DA42D3" w:rsidP="00AC269C">
            <w:pPr>
              <w:jc w:val="center"/>
              <w:rPr>
                <w:b/>
              </w:rPr>
            </w:pPr>
            <w:r w:rsidRPr="00AC269C">
              <w:rPr>
                <w:b/>
              </w:rPr>
              <w:t>YES</w:t>
            </w:r>
          </w:p>
        </w:tc>
        <w:tc>
          <w:tcPr>
            <w:tcW w:w="720" w:type="dxa"/>
            <w:vAlign w:val="bottom"/>
          </w:tcPr>
          <w:p w14:paraId="67368460" w14:textId="77777777" w:rsidR="00DA42D3" w:rsidRPr="00AC269C" w:rsidRDefault="00DA42D3" w:rsidP="00AC269C">
            <w:pPr>
              <w:jc w:val="center"/>
              <w:rPr>
                <w:b/>
              </w:rPr>
            </w:pPr>
            <w:r w:rsidRPr="00AC269C">
              <w:rPr>
                <w:b/>
              </w:rPr>
              <w:t>N/A</w:t>
            </w:r>
          </w:p>
        </w:tc>
        <w:tc>
          <w:tcPr>
            <w:tcW w:w="7920" w:type="dxa"/>
          </w:tcPr>
          <w:p w14:paraId="67368461" w14:textId="77777777" w:rsidR="00DA42D3" w:rsidRPr="00AC269C" w:rsidRDefault="00DA42D3" w:rsidP="00AC269C">
            <w:pPr>
              <w:jc w:val="center"/>
              <w:rPr>
                <w:b/>
              </w:rPr>
            </w:pPr>
          </w:p>
        </w:tc>
      </w:tr>
      <w:tr w:rsidR="00286F39" w:rsidRPr="00AC269C" w14:paraId="67368470" w14:textId="77777777" w:rsidTr="00E13C6C">
        <w:tc>
          <w:tcPr>
            <w:tcW w:w="720" w:type="dxa"/>
          </w:tcPr>
          <w:p w14:paraId="67368463" w14:textId="7A5CC85B" w:rsidR="00286F39" w:rsidRPr="00AC269C" w:rsidRDefault="00CE43AE" w:rsidP="00AC269C">
            <w:pPr>
              <w:jc w:val="center"/>
            </w:pPr>
            <w:sdt>
              <w:sdtPr>
                <w:id w:val="1768263795"/>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64" w14:textId="7A5D011E" w:rsidR="00286F39" w:rsidRPr="00AC269C" w:rsidRDefault="00CE43AE" w:rsidP="00AC269C">
            <w:pPr>
              <w:jc w:val="center"/>
            </w:pPr>
            <w:sdt>
              <w:sdtPr>
                <w:id w:val="1967397793"/>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65" w14:textId="77777777" w:rsidR="00286F39" w:rsidRPr="00AC269C" w:rsidRDefault="00286F39" w:rsidP="00AC269C">
            <w:pPr>
              <w:rPr>
                <w:b/>
              </w:rPr>
            </w:pPr>
            <w:r w:rsidRPr="00AC269C">
              <w:rPr>
                <w:b/>
              </w:rPr>
              <w:t>Does the protocol adequately address the requirements for research that will be performed on subject populations in foreign countries?</w:t>
            </w:r>
          </w:p>
          <w:p w14:paraId="67368466" w14:textId="77777777" w:rsidR="00286F39" w:rsidRPr="00AC269C" w:rsidRDefault="00286F39" w:rsidP="00AC269C">
            <w:pPr>
              <w:numPr>
                <w:ilvl w:val="0"/>
                <w:numId w:val="35"/>
              </w:numPr>
              <w:rPr>
                <w:u w:val="single"/>
              </w:rPr>
            </w:pPr>
            <w:r w:rsidRPr="00AC269C">
              <w:t>List Countries:</w:t>
            </w:r>
            <w:r w:rsidRPr="00AC269C">
              <w:rPr>
                <w:u w:val="single"/>
              </w:rPr>
              <w:t>                                                                         </w:t>
            </w:r>
          </w:p>
          <w:p w14:paraId="67368468" w14:textId="3B395EEB" w:rsidR="00286F39" w:rsidRDefault="00286F39">
            <w:pPr>
              <w:numPr>
                <w:ilvl w:val="0"/>
                <w:numId w:val="35"/>
              </w:numPr>
            </w:pPr>
            <w:r w:rsidRPr="00AC269C">
              <w:t>When the research involving human subjects is being conducted in a foreign country, confirm all applicable national laws and requirements of the foreign country have been met and confirm the IRB considered the cultural sensitivities in the setting where the research will take place (DoDI 3216.02, Enc 3, par 4c(2)(e))</w:t>
            </w:r>
            <w:r w:rsidR="002349B8">
              <w:t>.</w:t>
            </w:r>
          </w:p>
          <w:p w14:paraId="67368469" w14:textId="18C45856" w:rsidR="007E0CFE" w:rsidRDefault="007E0CFE">
            <w:pPr>
              <w:numPr>
                <w:ilvl w:val="0"/>
                <w:numId w:val="35"/>
              </w:numPr>
            </w:pPr>
            <w:r>
              <w:t>C</w:t>
            </w:r>
            <w:r w:rsidRPr="00AC269C">
              <w:t>onfirm all applicable national laws and requirements of the foreign country have been met</w:t>
            </w:r>
            <w:r>
              <w:t>, by employing one of the following strategies</w:t>
            </w:r>
            <w:r w:rsidR="0057001A">
              <w:t xml:space="preserve"> (SECNAVINST 3900.39 E CH-1, Enc. 4, par 3d(2))</w:t>
            </w:r>
            <w:r>
              <w:t>:</w:t>
            </w:r>
          </w:p>
          <w:p w14:paraId="6736846A" w14:textId="3F9B887C" w:rsidR="007E0CFE" w:rsidRDefault="007E0CFE" w:rsidP="00867273">
            <w:pPr>
              <w:ind w:left="720"/>
            </w:pPr>
            <w:r>
              <w:t>-Consulting with local human research protections expert</w:t>
            </w:r>
            <w:r w:rsidR="002349B8">
              <w:t>;</w:t>
            </w:r>
          </w:p>
          <w:p w14:paraId="6736846B" w14:textId="4CCFD264" w:rsidR="007E0CFE" w:rsidRDefault="007E0CFE" w:rsidP="00867273">
            <w:pPr>
              <w:ind w:left="720"/>
            </w:pPr>
            <w:r>
              <w:t>-Consulting with country’s ministry of health, consulate, etc.</w:t>
            </w:r>
            <w:r w:rsidR="002349B8">
              <w:t>;</w:t>
            </w:r>
          </w:p>
          <w:p w14:paraId="6736846C" w14:textId="5BC71BE5" w:rsidR="007E0CFE" w:rsidRDefault="007E0CFE" w:rsidP="00867273">
            <w:pPr>
              <w:ind w:left="720"/>
            </w:pPr>
            <w:r>
              <w:t>-Establishing collaborative relationships with a foreign university or institution</w:t>
            </w:r>
            <w:r w:rsidR="002349B8">
              <w:t>;</w:t>
            </w:r>
          </w:p>
          <w:p w14:paraId="6736846D" w14:textId="00860AAB" w:rsidR="007E0CFE" w:rsidRDefault="007E0CFE" w:rsidP="00867273">
            <w:pPr>
              <w:ind w:left="720"/>
            </w:pPr>
            <w:r>
              <w:t>-Coordinating with the Navy’s International Program Office</w:t>
            </w:r>
            <w:r w:rsidR="002349B8">
              <w:t>;</w:t>
            </w:r>
          </w:p>
          <w:p w14:paraId="6736846E" w14:textId="3153F9DE" w:rsidR="007E0CFE" w:rsidRDefault="007E0CFE" w:rsidP="00867273">
            <w:pPr>
              <w:ind w:left="720"/>
            </w:pPr>
            <w:r>
              <w:t>-Consulting with reputable and knowledgeable NGO</w:t>
            </w:r>
            <w:r w:rsidR="002349B8">
              <w:t>.</w:t>
            </w:r>
          </w:p>
          <w:p w14:paraId="6736846F" w14:textId="77777777" w:rsidR="007E0CFE" w:rsidRPr="00AC269C" w:rsidRDefault="007E0CFE" w:rsidP="00867273">
            <w:r>
              <w:t>-Consulting with researchers independent of the research team who are experienced in conducting research in the country were the work will take place.</w:t>
            </w:r>
          </w:p>
        </w:tc>
      </w:tr>
    </w:tbl>
    <w:p w14:paraId="67368471" w14:textId="77777777" w:rsidR="0020667F" w:rsidRPr="00AC269C" w:rsidRDefault="0020667F" w:rsidP="00AC269C">
      <w:pPr>
        <w:rPr>
          <w:b/>
        </w:rPr>
      </w:pPr>
    </w:p>
    <w:p w14:paraId="7E125026" w14:textId="77777777" w:rsidR="00811FEE" w:rsidRDefault="00811FEE" w:rsidP="00AC269C">
      <w:pPr>
        <w:rPr>
          <w:b/>
        </w:rPr>
      </w:pPr>
    </w:p>
    <w:p w14:paraId="67368472" w14:textId="77777777" w:rsidR="006850AB" w:rsidRPr="00AC269C" w:rsidRDefault="00564070" w:rsidP="00AC269C">
      <w:pPr>
        <w:rPr>
          <w:b/>
        </w:rPr>
      </w:pPr>
      <w:r w:rsidRPr="00AC269C">
        <w:rPr>
          <w:b/>
        </w:rPr>
        <w:t>8</w:t>
      </w:r>
      <w:r w:rsidR="006850AB" w:rsidRPr="00AC269C">
        <w:rPr>
          <w:b/>
        </w:rPr>
        <w:t xml:space="preserve">. </w:t>
      </w:r>
      <w:r w:rsidR="006850AB" w:rsidRPr="00AC269C">
        <w:rPr>
          <w:b/>
          <w:caps/>
        </w:rPr>
        <w:t xml:space="preserve">Research with test/investigational articles </w:t>
      </w:r>
      <w:r w:rsidR="00E4090A" w:rsidRPr="00AC269C">
        <w:rPr>
          <w:b/>
          <w:caps/>
        </w:rPr>
        <w:t>Regulated by Food &amp; Drug Administration (FDA)</w:t>
      </w:r>
      <w:r w:rsidR="0057001A">
        <w:rPr>
          <w:b/>
          <w:caps/>
        </w:rPr>
        <w:t xml:space="preserve"> </w:t>
      </w:r>
      <w:r w:rsidR="006850AB" w:rsidRPr="00AC269C">
        <w:rPr>
          <w:b/>
          <w:caps/>
        </w:rPr>
        <w:t>including drugs, devices, biologics/vaccines</w:t>
      </w:r>
      <w:r w:rsidR="00F716D6" w:rsidRPr="00AC269C">
        <w:rPr>
          <w:b/>
          <w:caps/>
        </w:rPr>
        <w:t xml:space="preserve"> </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6850AB" w:rsidRPr="00AC269C" w14:paraId="67368476" w14:textId="77777777" w:rsidTr="00E13C6C">
        <w:tc>
          <w:tcPr>
            <w:tcW w:w="720" w:type="dxa"/>
            <w:vAlign w:val="bottom"/>
          </w:tcPr>
          <w:p w14:paraId="67368473" w14:textId="77777777" w:rsidR="006850AB" w:rsidRPr="00AC269C" w:rsidRDefault="006850AB" w:rsidP="00AC269C">
            <w:pPr>
              <w:jc w:val="center"/>
              <w:rPr>
                <w:b/>
              </w:rPr>
            </w:pPr>
            <w:r w:rsidRPr="00AC269C">
              <w:rPr>
                <w:b/>
              </w:rPr>
              <w:t>YES</w:t>
            </w:r>
          </w:p>
        </w:tc>
        <w:tc>
          <w:tcPr>
            <w:tcW w:w="720" w:type="dxa"/>
            <w:vAlign w:val="bottom"/>
          </w:tcPr>
          <w:p w14:paraId="67368474" w14:textId="77777777" w:rsidR="006850AB" w:rsidRPr="00AC269C" w:rsidRDefault="006850AB" w:rsidP="00AC269C">
            <w:pPr>
              <w:jc w:val="center"/>
              <w:rPr>
                <w:b/>
              </w:rPr>
            </w:pPr>
            <w:r w:rsidRPr="00AC269C">
              <w:rPr>
                <w:b/>
              </w:rPr>
              <w:t>N/A</w:t>
            </w:r>
          </w:p>
        </w:tc>
        <w:tc>
          <w:tcPr>
            <w:tcW w:w="7920" w:type="dxa"/>
          </w:tcPr>
          <w:p w14:paraId="67368475" w14:textId="77777777" w:rsidR="006850AB" w:rsidRPr="00AC269C" w:rsidRDefault="006850AB" w:rsidP="00AC269C">
            <w:pPr>
              <w:jc w:val="center"/>
              <w:rPr>
                <w:b/>
              </w:rPr>
            </w:pPr>
          </w:p>
        </w:tc>
      </w:tr>
      <w:tr w:rsidR="00286F39" w:rsidRPr="00AC269C" w14:paraId="6736847B" w14:textId="77777777" w:rsidTr="00E13C6C">
        <w:tc>
          <w:tcPr>
            <w:tcW w:w="720" w:type="dxa"/>
          </w:tcPr>
          <w:p w14:paraId="67368477" w14:textId="0EA10424" w:rsidR="00286F39" w:rsidRPr="00AC269C" w:rsidRDefault="00CE43AE" w:rsidP="00AC269C">
            <w:pPr>
              <w:jc w:val="center"/>
            </w:pPr>
            <w:sdt>
              <w:sdtPr>
                <w:id w:val="-1124847176"/>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78" w14:textId="1028CF2A" w:rsidR="00286F39" w:rsidRPr="00AC269C" w:rsidRDefault="00CE43AE" w:rsidP="00AC269C">
            <w:pPr>
              <w:jc w:val="center"/>
            </w:pPr>
            <w:sdt>
              <w:sdtPr>
                <w:id w:val="-1165321641"/>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79" w14:textId="3F7DA738" w:rsidR="00286F39" w:rsidRPr="00AC269C" w:rsidRDefault="00286F39" w:rsidP="00AC269C">
            <w:r w:rsidRPr="00AC269C">
              <w:rPr>
                <w:b/>
              </w:rPr>
              <w:t>Does the protocol adequately address FDA requirements for clinical investigations of medical device?</w:t>
            </w:r>
            <w:r w:rsidRPr="00AC269C">
              <w:t xml:space="preserve"> </w:t>
            </w:r>
            <w:r w:rsidR="00811FEE">
              <w:t xml:space="preserve"> </w:t>
            </w:r>
            <w:r w:rsidRPr="00AC269C">
              <w:t>(</w:t>
            </w:r>
            <w:r w:rsidR="00811FEE">
              <w:t>M</w:t>
            </w:r>
            <w:r w:rsidR="00811FEE" w:rsidRPr="00AC269C">
              <w:t xml:space="preserve">edical </w:t>
            </w:r>
            <w:r w:rsidRPr="00AC269C">
              <w:t>device defined at 21 U.S.C. 321(h)).</w:t>
            </w:r>
          </w:p>
          <w:p w14:paraId="6736847A" w14:textId="77777777" w:rsidR="00286F39" w:rsidRPr="00AC269C" w:rsidRDefault="00286F39" w:rsidP="00AC269C">
            <w:pPr>
              <w:rPr>
                <w:i/>
              </w:rPr>
            </w:pPr>
            <w:r w:rsidRPr="00AC269C">
              <w:rPr>
                <w:i/>
              </w:rPr>
              <w:t>If yes, confirm that IRB-approved protocol addresses Investigational Device Exemption requirements (21 CFR Part 812) and/or that an IDE application has been submitted to the FDA in previous 30+days or the FDA has approved an IDE application.</w:t>
            </w:r>
          </w:p>
        </w:tc>
      </w:tr>
      <w:tr w:rsidR="00286F39" w:rsidRPr="00AC269C" w14:paraId="67368480" w14:textId="77777777" w:rsidTr="00867273">
        <w:trPr>
          <w:cantSplit/>
        </w:trPr>
        <w:tc>
          <w:tcPr>
            <w:tcW w:w="720" w:type="dxa"/>
          </w:tcPr>
          <w:p w14:paraId="6736847C" w14:textId="0BDA4125" w:rsidR="00286F39" w:rsidRPr="00AC269C" w:rsidRDefault="00CE43AE" w:rsidP="00AC269C">
            <w:pPr>
              <w:jc w:val="center"/>
            </w:pPr>
            <w:sdt>
              <w:sdtPr>
                <w:id w:val="11573991"/>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7D" w14:textId="77777777" w:rsidR="00286F39" w:rsidRPr="00AC269C" w:rsidRDefault="00CE43AE" w:rsidP="00AC269C">
            <w:pPr>
              <w:jc w:val="center"/>
            </w:pPr>
            <w:sdt>
              <w:sdtPr>
                <w:id w:val="1758250059"/>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7E" w14:textId="5284F03A" w:rsidR="00286F39" w:rsidRPr="00AC269C" w:rsidRDefault="00286F39" w:rsidP="00AC269C">
            <w:r w:rsidRPr="00AC269C">
              <w:rPr>
                <w:b/>
              </w:rPr>
              <w:t>Does the protocol adequately address FDA requirements for clinical investigations of Investigational New drug or biologic?</w:t>
            </w:r>
            <w:r w:rsidR="00811FEE">
              <w:rPr>
                <w:b/>
              </w:rPr>
              <w:t xml:space="preserve"> </w:t>
            </w:r>
            <w:r w:rsidRPr="00AC269C">
              <w:rPr>
                <w:b/>
              </w:rPr>
              <w:t xml:space="preserve"> </w:t>
            </w:r>
            <w:r w:rsidRPr="00AC269C">
              <w:t>(</w:t>
            </w:r>
            <w:r w:rsidR="00811FEE">
              <w:t>D</w:t>
            </w:r>
            <w:r w:rsidR="00811FEE" w:rsidRPr="00AC269C">
              <w:t xml:space="preserve">efined </w:t>
            </w:r>
            <w:r w:rsidRPr="00AC269C">
              <w:t>at 21 CFR 312.3).</w:t>
            </w:r>
          </w:p>
          <w:p w14:paraId="6736847F" w14:textId="77777777" w:rsidR="00286F39" w:rsidRPr="00AC269C" w:rsidRDefault="00286F39" w:rsidP="00AC269C">
            <w:pPr>
              <w:rPr>
                <w:i/>
              </w:rPr>
            </w:pPr>
            <w:r w:rsidRPr="00AC269C">
              <w:rPr>
                <w:i/>
              </w:rPr>
              <w:t xml:space="preserve">If yes, confirm that the IRB-approved protocol addresses Investigational New Drug requirements: exemption; an IND submission to the FDA in previous 30+ days; or effectivity of FDA-issued IND. </w:t>
            </w:r>
          </w:p>
        </w:tc>
      </w:tr>
      <w:tr w:rsidR="00286F39" w:rsidRPr="00AC269C" w14:paraId="67368485" w14:textId="77777777" w:rsidTr="00E13C6C">
        <w:tc>
          <w:tcPr>
            <w:tcW w:w="720" w:type="dxa"/>
          </w:tcPr>
          <w:p w14:paraId="67368481" w14:textId="0BCE4326" w:rsidR="00286F39" w:rsidRPr="00AC269C" w:rsidRDefault="00CE43AE" w:rsidP="00AC269C">
            <w:pPr>
              <w:jc w:val="center"/>
            </w:pPr>
            <w:sdt>
              <w:sdtPr>
                <w:id w:val="370504408"/>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82" w14:textId="3065EFEB" w:rsidR="00286F39" w:rsidRPr="00AC269C" w:rsidRDefault="00CE43AE" w:rsidP="00AC269C">
            <w:pPr>
              <w:jc w:val="center"/>
            </w:pPr>
            <w:sdt>
              <w:sdtPr>
                <w:id w:val="-1171244146"/>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83" w14:textId="77777777" w:rsidR="00286F39" w:rsidRPr="00AC269C" w:rsidRDefault="00286F39" w:rsidP="00AC269C">
            <w:r w:rsidRPr="00AC269C">
              <w:rPr>
                <w:b/>
              </w:rPr>
              <w:t>Does the protocol adequately address FDA requirements for clinical investigations of off-label use of marketed Drugs, Biologics, or Medical Devices?</w:t>
            </w:r>
          </w:p>
          <w:p w14:paraId="67368484" w14:textId="77777777" w:rsidR="00286F39" w:rsidRPr="00AC269C" w:rsidRDefault="00AC269C" w:rsidP="00AC269C">
            <w:pPr>
              <w:rPr>
                <w:i/>
              </w:rPr>
            </w:pPr>
            <w:r w:rsidRPr="00AC269C">
              <w:rPr>
                <w:i/>
              </w:rPr>
              <w:t>If yes, confirm that IRB-approved protocol addresses submission requirements of an IND or IDE or identifies that such submission is not required (IND exemptions at 21 CFR 312.2, IDE exemptions at 21 CFR 812.2c).</w:t>
            </w:r>
          </w:p>
        </w:tc>
      </w:tr>
    </w:tbl>
    <w:p w14:paraId="67368486" w14:textId="77777777" w:rsidR="006850AB" w:rsidRPr="00AC269C" w:rsidRDefault="006850AB" w:rsidP="00AC269C">
      <w:pPr>
        <w:tabs>
          <w:tab w:val="left" w:pos="1305"/>
        </w:tabs>
      </w:pPr>
    </w:p>
    <w:p w14:paraId="67368487" w14:textId="77777777" w:rsidR="00B817A4" w:rsidRPr="00AC269C" w:rsidRDefault="00564070" w:rsidP="00AC269C">
      <w:pPr>
        <w:rPr>
          <w:b/>
        </w:rPr>
      </w:pPr>
      <w:r w:rsidRPr="00AC269C">
        <w:rPr>
          <w:b/>
        </w:rPr>
        <w:t>9</w:t>
      </w:r>
      <w:r w:rsidR="00B817A4" w:rsidRPr="00AC269C">
        <w:rPr>
          <w:b/>
        </w:rPr>
        <w:t>. SPECIAL RESEARCH CATEGORIES</w:t>
      </w:r>
    </w:p>
    <w:tbl>
      <w:tblPr>
        <w:tblW w:w="93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720"/>
        <w:gridCol w:w="720"/>
        <w:gridCol w:w="7920"/>
      </w:tblGrid>
      <w:tr w:rsidR="00B817A4" w:rsidRPr="00AC269C" w14:paraId="6736848B" w14:textId="77777777" w:rsidTr="00E13C6C">
        <w:tc>
          <w:tcPr>
            <w:tcW w:w="720" w:type="dxa"/>
            <w:vAlign w:val="bottom"/>
          </w:tcPr>
          <w:p w14:paraId="67368488" w14:textId="77777777" w:rsidR="00B817A4" w:rsidRPr="00AC269C" w:rsidRDefault="00B817A4" w:rsidP="00AC269C">
            <w:pPr>
              <w:jc w:val="center"/>
              <w:rPr>
                <w:b/>
              </w:rPr>
            </w:pPr>
            <w:r w:rsidRPr="00AC269C">
              <w:rPr>
                <w:b/>
              </w:rPr>
              <w:t>YES</w:t>
            </w:r>
          </w:p>
        </w:tc>
        <w:tc>
          <w:tcPr>
            <w:tcW w:w="720" w:type="dxa"/>
            <w:vAlign w:val="bottom"/>
          </w:tcPr>
          <w:p w14:paraId="67368489" w14:textId="77777777" w:rsidR="00B817A4" w:rsidRPr="00AC269C" w:rsidRDefault="00B817A4" w:rsidP="00AC269C">
            <w:pPr>
              <w:jc w:val="center"/>
              <w:rPr>
                <w:b/>
              </w:rPr>
            </w:pPr>
            <w:r w:rsidRPr="00AC269C">
              <w:rPr>
                <w:b/>
              </w:rPr>
              <w:t>N/A</w:t>
            </w:r>
          </w:p>
        </w:tc>
        <w:tc>
          <w:tcPr>
            <w:tcW w:w="7920" w:type="dxa"/>
          </w:tcPr>
          <w:p w14:paraId="6736848A" w14:textId="77777777" w:rsidR="00B817A4" w:rsidRPr="00AC269C" w:rsidRDefault="00B817A4" w:rsidP="00AC269C">
            <w:pPr>
              <w:jc w:val="center"/>
              <w:rPr>
                <w:b/>
              </w:rPr>
            </w:pPr>
          </w:p>
        </w:tc>
      </w:tr>
      <w:tr w:rsidR="00286F39" w:rsidRPr="00AC269C" w14:paraId="67368490" w14:textId="77777777" w:rsidTr="00E13C6C">
        <w:tc>
          <w:tcPr>
            <w:tcW w:w="720" w:type="dxa"/>
          </w:tcPr>
          <w:p w14:paraId="6736848C" w14:textId="14ED5FC7" w:rsidR="00286F39" w:rsidRPr="00AC269C" w:rsidRDefault="00CE43AE" w:rsidP="00AC269C">
            <w:pPr>
              <w:jc w:val="center"/>
            </w:pPr>
            <w:sdt>
              <w:sdtPr>
                <w:id w:val="1411884127"/>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8D" w14:textId="7D959B10" w:rsidR="00286F39" w:rsidRPr="00AC269C" w:rsidRDefault="00CE43AE" w:rsidP="00AC269C">
            <w:pPr>
              <w:jc w:val="center"/>
            </w:pPr>
            <w:sdt>
              <w:sdtPr>
                <w:id w:val="1239291235"/>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8E" w14:textId="64B4F494" w:rsidR="00286F39" w:rsidRPr="00AC269C" w:rsidRDefault="00286F39" w:rsidP="00AC269C">
            <w:r w:rsidRPr="00AC269C">
              <w:t>The research is a potentially or inherently controversial topic likely to attract media attention</w:t>
            </w:r>
            <w:r w:rsidR="00811FEE">
              <w:t>.</w:t>
            </w:r>
            <w:r w:rsidR="00E84A3C">
              <w:t xml:space="preserve"> </w:t>
            </w:r>
            <w:r w:rsidR="00BC5BA7">
              <w:t xml:space="preserve"> </w:t>
            </w:r>
            <w:r w:rsidRPr="00AC269C">
              <w:t>(SECNAVINST 3900.39</w:t>
            </w:r>
            <w:r w:rsidR="0057001A">
              <w:t>E CH-1</w:t>
            </w:r>
            <w:r w:rsidRPr="00AC269C">
              <w:t xml:space="preserve"> </w:t>
            </w:r>
            <w:r w:rsidR="00E84A3C">
              <w:rPr>
                <w:color w:val="000000"/>
              </w:rPr>
              <w:t xml:space="preserve"> Enc. 3, par 2b(5)</w:t>
            </w:r>
            <w:r w:rsidRPr="00AC269C">
              <w:t>)</w:t>
            </w:r>
          </w:p>
          <w:p w14:paraId="6736848F" w14:textId="77777777" w:rsidR="00286F39" w:rsidRPr="00AC269C" w:rsidRDefault="00286F39" w:rsidP="00AC269C">
            <w:pPr>
              <w:rPr>
                <w:i/>
              </w:rPr>
            </w:pPr>
            <w:r w:rsidRPr="00AC269C">
              <w:rPr>
                <w:i/>
              </w:rPr>
              <w:t>UNSECNAV approval required.*</w:t>
            </w:r>
          </w:p>
        </w:tc>
      </w:tr>
      <w:tr w:rsidR="00286F39" w:rsidRPr="00AC269C" w14:paraId="67368495" w14:textId="77777777" w:rsidTr="00E13C6C">
        <w:tc>
          <w:tcPr>
            <w:tcW w:w="720" w:type="dxa"/>
          </w:tcPr>
          <w:p w14:paraId="67368491" w14:textId="62873C7D" w:rsidR="00286F39" w:rsidRPr="00AC269C" w:rsidRDefault="00CE43AE" w:rsidP="00AC269C">
            <w:pPr>
              <w:jc w:val="center"/>
            </w:pPr>
            <w:sdt>
              <w:sdtPr>
                <w:id w:val="-1702701440"/>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92" w14:textId="5005A110" w:rsidR="00286F39" w:rsidRPr="00AC269C" w:rsidRDefault="00CE43AE" w:rsidP="00AC269C">
            <w:pPr>
              <w:jc w:val="center"/>
            </w:pPr>
            <w:sdt>
              <w:sdtPr>
                <w:id w:val="-927888687"/>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93" w14:textId="034D8C5C" w:rsidR="00286F39" w:rsidRPr="00AC269C" w:rsidRDefault="00286F39" w:rsidP="00AC269C">
            <w:r w:rsidRPr="00AC269C">
              <w:t>The research is classified</w:t>
            </w:r>
            <w:r w:rsidR="00811FEE">
              <w:t>.</w:t>
            </w:r>
            <w:r w:rsidRPr="00AC269C">
              <w:t xml:space="preserve"> </w:t>
            </w:r>
            <w:r w:rsidR="00BC5BA7">
              <w:t xml:space="preserve"> </w:t>
            </w:r>
            <w:r w:rsidRPr="00AC269C">
              <w:t>(DoDI 3216.02 Enclosure 3, 13.(a), SECNAVINST 3900.39</w:t>
            </w:r>
            <w:r w:rsidR="007E0CFE">
              <w:t>E</w:t>
            </w:r>
            <w:r w:rsidR="0057001A">
              <w:t xml:space="preserve"> CH-1</w:t>
            </w:r>
            <w:r w:rsidR="007E0CFE">
              <w:t xml:space="preserve"> </w:t>
            </w:r>
            <w:r w:rsidR="007E0CFE">
              <w:rPr>
                <w:color w:val="000000"/>
              </w:rPr>
              <w:t>Enc. 3, par 2b(5)</w:t>
            </w:r>
            <w:r w:rsidRPr="00AC269C">
              <w:t>)</w:t>
            </w:r>
          </w:p>
          <w:p w14:paraId="67368494" w14:textId="510E4E08" w:rsidR="00286F39" w:rsidRPr="00AC269C" w:rsidRDefault="00286F39" w:rsidP="00FC0F0F">
            <w:pPr>
              <w:rPr>
                <w:i/>
              </w:rPr>
            </w:pPr>
            <w:r w:rsidRPr="00AC269C">
              <w:rPr>
                <w:i/>
              </w:rPr>
              <w:t xml:space="preserve">SECDEF approval required via </w:t>
            </w:r>
            <w:r w:rsidR="00FC0F0F">
              <w:rPr>
                <w:i/>
              </w:rPr>
              <w:t>USD(</w:t>
            </w:r>
            <w:r w:rsidRPr="00AC269C">
              <w:rPr>
                <w:i/>
              </w:rPr>
              <w:t>R&amp;E</w:t>
            </w:r>
            <w:r w:rsidR="00FC0F0F">
              <w:rPr>
                <w:i/>
              </w:rPr>
              <w:t>)</w:t>
            </w:r>
            <w:r w:rsidRPr="00AC269C">
              <w:rPr>
                <w:i/>
              </w:rPr>
              <w:t>.*</w:t>
            </w:r>
          </w:p>
        </w:tc>
      </w:tr>
      <w:tr w:rsidR="00286F39" w:rsidRPr="00AC269C" w14:paraId="6736849F" w14:textId="77777777" w:rsidTr="00E13C6C">
        <w:tc>
          <w:tcPr>
            <w:tcW w:w="720" w:type="dxa"/>
          </w:tcPr>
          <w:p w14:paraId="6736849B" w14:textId="07AF5DF8" w:rsidR="00286F39" w:rsidRPr="00AC269C" w:rsidRDefault="00CE43AE" w:rsidP="00AC269C">
            <w:pPr>
              <w:jc w:val="center"/>
            </w:pPr>
            <w:sdt>
              <w:sdtPr>
                <w:id w:val="-965892667"/>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9C" w14:textId="29C2A7B1" w:rsidR="00286F39" w:rsidRPr="00AC269C" w:rsidRDefault="00CE43AE" w:rsidP="00AC269C">
            <w:pPr>
              <w:jc w:val="center"/>
            </w:pPr>
            <w:sdt>
              <w:sdtPr>
                <w:id w:val="437731686"/>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9D" w14:textId="53B3B2FD" w:rsidR="00286F39" w:rsidRPr="00AC269C" w:rsidRDefault="00286F39" w:rsidP="00AC269C">
            <w:r w:rsidRPr="00AC269C">
              <w:t>The research involves human subjects for testing the effects of chemical, biological, or nuclear agents or weapons</w:t>
            </w:r>
            <w:r w:rsidR="00BC5BA7">
              <w:t>.</w:t>
            </w:r>
            <w:r w:rsidR="00F946A4">
              <w:t xml:space="preserve"> </w:t>
            </w:r>
            <w:r w:rsidR="00BC5BA7">
              <w:t xml:space="preserve"> </w:t>
            </w:r>
            <w:r w:rsidRPr="00AC269C">
              <w:t>(DoDI 3216.02 Enclosure 2, 3.(f)(1), SECNAVINST 3900.39</w:t>
            </w:r>
            <w:r w:rsidR="0057001A">
              <w:t>E CH-1</w:t>
            </w:r>
            <w:r w:rsidR="00F946A4">
              <w:t xml:space="preserve"> Enc. 3, par 2b(1)</w:t>
            </w:r>
          </w:p>
          <w:p w14:paraId="6736849E" w14:textId="2FE66C8D" w:rsidR="00286F39" w:rsidRPr="00AC269C" w:rsidRDefault="00FC0F0F" w:rsidP="00FC0F0F">
            <w:r>
              <w:rPr>
                <w:i/>
              </w:rPr>
              <w:t>USD(</w:t>
            </w:r>
            <w:r w:rsidR="00286F39" w:rsidRPr="00AC269C">
              <w:rPr>
                <w:i/>
              </w:rPr>
              <w:t>R&amp;E</w:t>
            </w:r>
            <w:r>
              <w:rPr>
                <w:i/>
              </w:rPr>
              <w:t>)</w:t>
            </w:r>
            <w:r w:rsidR="00286F39" w:rsidRPr="00AC269C">
              <w:rPr>
                <w:i/>
              </w:rPr>
              <w:t xml:space="preserve"> approval required.*</w:t>
            </w:r>
          </w:p>
        </w:tc>
      </w:tr>
      <w:tr w:rsidR="00286F39" w:rsidRPr="00AC269C" w14:paraId="673684A4" w14:textId="77777777" w:rsidTr="00A4266B">
        <w:tc>
          <w:tcPr>
            <w:tcW w:w="720" w:type="dxa"/>
          </w:tcPr>
          <w:p w14:paraId="673684A0" w14:textId="2A812831" w:rsidR="00286F39" w:rsidRPr="00AC269C" w:rsidRDefault="00CE43AE" w:rsidP="00AC269C">
            <w:pPr>
              <w:jc w:val="center"/>
            </w:pPr>
            <w:sdt>
              <w:sdtPr>
                <w:id w:val="1683245211"/>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A1" w14:textId="2D7C008D" w:rsidR="00286F39" w:rsidRPr="00AC269C" w:rsidRDefault="00CE43AE" w:rsidP="00AC269C">
            <w:pPr>
              <w:jc w:val="center"/>
            </w:pPr>
            <w:sdt>
              <w:sdtPr>
                <w:id w:val="-1134324149"/>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A2" w14:textId="777364E9" w:rsidR="00286F39" w:rsidRPr="00AC269C" w:rsidRDefault="00286F39" w:rsidP="00AC269C">
            <w:r w:rsidRPr="00AC269C">
              <w:t>The research requires action by an official of the Department of Health and Human Services for certain research under 45 CFR 46 Subparts B through D</w:t>
            </w:r>
            <w:r w:rsidR="00BC5BA7">
              <w:t xml:space="preserve">.  </w:t>
            </w:r>
            <w:r w:rsidRPr="00AC269C">
              <w:t>(45 CFR 46.207(b), 45 CFR 46.306, 45 CFR 46.407, DoDI 3216.02, Encl. 3, par 7.)</w:t>
            </w:r>
          </w:p>
          <w:p w14:paraId="673684A3" w14:textId="0BE65D1C" w:rsidR="00286F39" w:rsidRPr="00AC269C" w:rsidRDefault="00FC0F0F" w:rsidP="00FC0F0F">
            <w:r>
              <w:rPr>
                <w:i/>
              </w:rPr>
              <w:t>USD(</w:t>
            </w:r>
            <w:r w:rsidR="00286F39" w:rsidRPr="00AC269C">
              <w:rPr>
                <w:i/>
              </w:rPr>
              <w:t>R&amp;E</w:t>
            </w:r>
            <w:r>
              <w:rPr>
                <w:i/>
              </w:rPr>
              <w:t>)</w:t>
            </w:r>
            <w:r w:rsidR="00286F39" w:rsidRPr="00AC269C">
              <w:rPr>
                <w:i/>
              </w:rPr>
              <w:t xml:space="preserve"> approval required.*</w:t>
            </w:r>
          </w:p>
        </w:tc>
      </w:tr>
      <w:tr w:rsidR="00286F39" w:rsidRPr="00AC269C" w14:paraId="673684A8" w14:textId="77777777" w:rsidTr="00E13C6C">
        <w:tc>
          <w:tcPr>
            <w:tcW w:w="720" w:type="dxa"/>
          </w:tcPr>
          <w:p w14:paraId="673684A5" w14:textId="38844FA5" w:rsidR="00286F39" w:rsidRPr="00AC269C" w:rsidRDefault="00CE43AE" w:rsidP="00AC269C">
            <w:pPr>
              <w:jc w:val="center"/>
            </w:pPr>
            <w:sdt>
              <w:sdtPr>
                <w:id w:val="-1507046452"/>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20" w:type="dxa"/>
          </w:tcPr>
          <w:p w14:paraId="673684A6" w14:textId="77777777" w:rsidR="00286F39" w:rsidRPr="00AC269C" w:rsidRDefault="00CE43AE" w:rsidP="00AC269C">
            <w:pPr>
              <w:jc w:val="center"/>
            </w:pPr>
            <w:sdt>
              <w:sdtPr>
                <w:id w:val="490987256"/>
                <w14:checkbox>
                  <w14:checked w14:val="0"/>
                  <w14:checkedState w14:val="2612" w14:font="MS Gothic"/>
                  <w14:uncheckedState w14:val="2610" w14:font="MS Gothic"/>
                </w14:checkbox>
              </w:sdtPr>
              <w:sdtEndPr/>
              <w:sdtContent>
                <w:r w:rsidR="0091225B">
                  <w:rPr>
                    <w:rFonts w:ascii="MS Gothic" w:eastAsia="MS Gothic" w:hAnsi="MS Gothic" w:hint="eastAsia"/>
                  </w:rPr>
                  <w:t>☐</w:t>
                </w:r>
              </w:sdtContent>
            </w:sdt>
          </w:p>
        </w:tc>
        <w:tc>
          <w:tcPr>
            <w:tcW w:w="7920" w:type="dxa"/>
          </w:tcPr>
          <w:p w14:paraId="673684A7" w14:textId="77777777" w:rsidR="00286F39" w:rsidRPr="00AC269C" w:rsidRDefault="00286F39" w:rsidP="00AC269C">
            <w:r w:rsidRPr="00AC269C">
              <w:t>The research will involve participants from an indigenous population (e.g., tribal community).</w:t>
            </w:r>
          </w:p>
        </w:tc>
      </w:tr>
    </w:tbl>
    <w:p w14:paraId="673684A9" w14:textId="77777777" w:rsidR="00121156" w:rsidRPr="00AC269C" w:rsidRDefault="00121156" w:rsidP="00AC269C">
      <w:pPr>
        <w:tabs>
          <w:tab w:val="left" w:pos="1305"/>
        </w:tabs>
      </w:pPr>
    </w:p>
    <w:p w14:paraId="673684AB" w14:textId="77777777" w:rsidR="00D14A72" w:rsidRPr="0091225B" w:rsidRDefault="00D14A72" w:rsidP="00AC269C">
      <w:pPr>
        <w:tabs>
          <w:tab w:val="left" w:pos="1305"/>
        </w:tabs>
        <w:rPr>
          <w:b/>
        </w:rPr>
      </w:pPr>
      <w:r w:rsidRPr="0091225B">
        <w:rPr>
          <w:b/>
        </w:rPr>
        <w:t xml:space="preserve">Program </w:t>
      </w:r>
      <w:r w:rsidR="00FB523E" w:rsidRPr="0091225B">
        <w:rPr>
          <w:b/>
        </w:rPr>
        <w:t>Officer</w:t>
      </w:r>
      <w:r w:rsidRPr="0091225B">
        <w:rPr>
          <w:b/>
        </w:rPr>
        <w:t xml:space="preserve"> Review</w:t>
      </w:r>
    </w:p>
    <w:p w14:paraId="673684AC" w14:textId="77777777" w:rsidR="00D14A72" w:rsidRPr="00AC269C" w:rsidRDefault="00D14A72" w:rsidP="00AC269C">
      <w:pPr>
        <w:tabs>
          <w:tab w:val="left" w:pos="1305"/>
        </w:tabs>
      </w:pPr>
    </w:p>
    <w:p w14:paraId="673684AD" w14:textId="77777777" w:rsidR="00D14A72" w:rsidRDefault="00D14A72" w:rsidP="00AC269C">
      <w:pPr>
        <w:tabs>
          <w:tab w:val="left" w:pos="1305"/>
        </w:tabs>
      </w:pPr>
      <w:r w:rsidRPr="00AC269C">
        <w:t>To the best of my knowledge the information included in this checklist accurately describe</w:t>
      </w:r>
      <w:r w:rsidR="0091225B">
        <w:t>s the research effort being sponsored.</w:t>
      </w:r>
    </w:p>
    <w:p w14:paraId="673684AE" w14:textId="77777777" w:rsidR="0091225B" w:rsidRPr="00AC269C" w:rsidRDefault="0091225B" w:rsidP="00AC269C">
      <w:pPr>
        <w:tabs>
          <w:tab w:val="left" w:pos="1305"/>
        </w:tabs>
      </w:pPr>
    </w:p>
    <w:p w14:paraId="673684AF" w14:textId="77777777" w:rsidR="00D14A72" w:rsidRPr="00AC269C" w:rsidRDefault="00D14A72" w:rsidP="00AC269C">
      <w:pPr>
        <w:pBdr>
          <w:bottom w:val="single" w:sz="12" w:space="1" w:color="auto"/>
        </w:pBdr>
        <w:tabs>
          <w:tab w:val="left" w:pos="1305"/>
        </w:tabs>
      </w:pPr>
    </w:p>
    <w:p w14:paraId="673684B0" w14:textId="77777777" w:rsidR="00D14A72" w:rsidRPr="00AC269C" w:rsidRDefault="00FB523E" w:rsidP="00AC269C">
      <w:pPr>
        <w:tabs>
          <w:tab w:val="left" w:pos="1305"/>
        </w:tabs>
      </w:pPr>
      <w:r w:rsidRPr="00AC269C">
        <w:t>P</w:t>
      </w:r>
      <w:r w:rsidR="0091225B">
        <w:t xml:space="preserve">rogram </w:t>
      </w:r>
      <w:r w:rsidRPr="00AC269C">
        <w:t>O</w:t>
      </w:r>
      <w:r w:rsidR="0091225B">
        <w:t>fficer Signature</w:t>
      </w:r>
      <w:r w:rsidR="0091225B">
        <w:tab/>
      </w:r>
      <w:r w:rsidR="0091225B">
        <w:tab/>
      </w:r>
      <w:r w:rsidR="0091225B">
        <w:tab/>
      </w:r>
      <w:r w:rsidR="0091225B">
        <w:tab/>
      </w:r>
      <w:r w:rsidR="0091225B">
        <w:tab/>
      </w:r>
      <w:r w:rsidR="00D14A72" w:rsidRPr="00AC269C">
        <w:t>Date</w:t>
      </w:r>
      <w:r w:rsidR="0091225B">
        <w:t>:</w:t>
      </w:r>
    </w:p>
    <w:p w14:paraId="673684B3" w14:textId="77777777" w:rsidR="0091225B" w:rsidRDefault="0091225B" w:rsidP="00AC269C">
      <w:pPr>
        <w:pBdr>
          <w:bottom w:val="single" w:sz="12" w:space="1" w:color="auto"/>
        </w:pBdr>
        <w:tabs>
          <w:tab w:val="left" w:pos="1305"/>
        </w:tabs>
      </w:pPr>
    </w:p>
    <w:p w14:paraId="673684B4" w14:textId="77777777" w:rsidR="00D14A72" w:rsidRPr="0091225B" w:rsidRDefault="00D14A72" w:rsidP="00AC269C">
      <w:pPr>
        <w:pBdr>
          <w:bottom w:val="single" w:sz="12" w:space="1" w:color="auto"/>
        </w:pBdr>
        <w:tabs>
          <w:tab w:val="left" w:pos="1305"/>
        </w:tabs>
        <w:rPr>
          <w:b/>
        </w:rPr>
      </w:pPr>
      <w:r w:rsidRPr="0091225B">
        <w:rPr>
          <w:b/>
        </w:rPr>
        <w:t>HRPO Review</w:t>
      </w:r>
    </w:p>
    <w:p w14:paraId="673684B6" w14:textId="77777777" w:rsidR="0091225B" w:rsidRDefault="0091225B" w:rsidP="00AC269C">
      <w:pPr>
        <w:pBdr>
          <w:bottom w:val="single" w:sz="12" w:space="1" w:color="auto"/>
        </w:pBdr>
        <w:tabs>
          <w:tab w:val="left" w:pos="1305"/>
        </w:tabs>
      </w:pPr>
    </w:p>
    <w:p w14:paraId="673684B7" w14:textId="77777777" w:rsidR="0091225B" w:rsidRPr="00AC269C" w:rsidRDefault="0091225B" w:rsidP="00AC269C">
      <w:pPr>
        <w:pBdr>
          <w:bottom w:val="single" w:sz="12" w:space="1" w:color="auto"/>
        </w:pBdr>
        <w:tabs>
          <w:tab w:val="left" w:pos="1305"/>
        </w:tabs>
      </w:pPr>
    </w:p>
    <w:p w14:paraId="673684B8" w14:textId="77777777" w:rsidR="00D14A72" w:rsidRPr="00AC269C" w:rsidRDefault="00D14A72" w:rsidP="00AC269C">
      <w:pPr>
        <w:tabs>
          <w:tab w:val="left" w:pos="1305"/>
        </w:tabs>
      </w:pPr>
      <w:r w:rsidRPr="00AC269C">
        <w:t>HRPO Signature</w:t>
      </w:r>
      <w:r w:rsidRPr="00AC269C">
        <w:tab/>
      </w:r>
      <w:r w:rsidRPr="00AC269C">
        <w:tab/>
      </w:r>
      <w:r w:rsidRPr="00AC269C">
        <w:tab/>
      </w:r>
      <w:r w:rsidRPr="00AC269C">
        <w:tab/>
      </w:r>
      <w:r w:rsidRPr="00AC269C">
        <w:tab/>
      </w:r>
      <w:r w:rsidRPr="00AC269C">
        <w:tab/>
        <w:t>Date</w:t>
      </w:r>
      <w:r w:rsidR="0091225B">
        <w:t>:</w:t>
      </w:r>
    </w:p>
    <w:sectPr w:rsidR="00D14A72" w:rsidRPr="00AC269C" w:rsidSect="00867273">
      <w:headerReference w:type="even" r:id="rId12"/>
      <w:headerReference w:type="default" r:id="rId13"/>
      <w:footerReference w:type="even" r:id="rId14"/>
      <w:footerReference w:type="default" r:id="rId15"/>
      <w:headerReference w:type="first" r:id="rId16"/>
      <w:footerReference w:type="first" r:id="rId17"/>
      <w:pgSz w:w="12240" w:h="15840"/>
      <w:pgMar w:top="1152"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10718" w14:textId="77777777" w:rsidR="003F543F" w:rsidRDefault="003F543F">
      <w:r>
        <w:separator/>
      </w:r>
    </w:p>
  </w:endnote>
  <w:endnote w:type="continuationSeparator" w:id="0">
    <w:p w14:paraId="3D50A617" w14:textId="77777777" w:rsidR="003F543F" w:rsidRDefault="003F543F">
      <w:r>
        <w:continuationSeparator/>
      </w:r>
    </w:p>
  </w:endnote>
  <w:endnote w:type="continuationNotice" w:id="1">
    <w:p w14:paraId="65EB8D88" w14:textId="77777777" w:rsidR="003F543F" w:rsidRDefault="003F54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E6E04" w14:textId="77777777" w:rsidR="003D0CE4" w:rsidRDefault="003D0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0418" w14:textId="49F2F48A" w:rsidR="00C12EAB" w:rsidRDefault="00591B19" w:rsidP="00C12EAB">
    <w:pPr>
      <w:pStyle w:val="Footer"/>
      <w:rPr>
        <w:sz w:val="20"/>
        <w:szCs w:val="20"/>
      </w:rPr>
    </w:pPr>
    <w:r>
      <w:rPr>
        <w:sz w:val="20"/>
        <w:szCs w:val="20"/>
      </w:rPr>
      <w:t>(</w:t>
    </w:r>
    <w:r w:rsidR="00C12EAB">
      <w:rPr>
        <w:sz w:val="20"/>
        <w:szCs w:val="20"/>
      </w:rPr>
      <w:t xml:space="preserve">* </w:t>
    </w:r>
    <w:r>
      <w:rPr>
        <w:sz w:val="20"/>
        <w:szCs w:val="20"/>
      </w:rPr>
      <w:t xml:space="preserve">Contact </w:t>
    </w:r>
    <w:r w:rsidR="003D0CE4">
      <w:rPr>
        <w:sz w:val="20"/>
        <w:szCs w:val="20"/>
      </w:rPr>
      <w:t>USMC HRPO</w:t>
    </w:r>
    <w:r w:rsidR="00C12EAB">
      <w:rPr>
        <w:sz w:val="20"/>
        <w:szCs w:val="20"/>
      </w:rPr>
      <w:t xml:space="preserve"> for assistance</w:t>
    </w:r>
    <w:r>
      <w:rPr>
        <w:sz w:val="20"/>
        <w:szCs w:val="20"/>
      </w:rPr>
      <w:t>)</w:t>
    </w:r>
  </w:p>
  <w:p w14:paraId="23CBE4C3" w14:textId="77777777" w:rsidR="00C12EAB" w:rsidRDefault="00C12EAB" w:rsidP="00C12EAB">
    <w:pPr>
      <w:pStyle w:val="Footer"/>
      <w:ind w:left="360"/>
      <w:rPr>
        <w:sz w:val="20"/>
        <w:szCs w:val="20"/>
      </w:rPr>
    </w:pPr>
  </w:p>
  <w:p w14:paraId="673684C1" w14:textId="40B7DDFB" w:rsidR="00012018" w:rsidRPr="00E877F0" w:rsidRDefault="00C12EAB" w:rsidP="00AE1340">
    <w:pPr>
      <w:pStyle w:val="Footer"/>
      <w:tabs>
        <w:tab w:val="clear" w:pos="8640"/>
        <w:tab w:val="right" w:pos="9180"/>
      </w:tabs>
      <w:rPr>
        <w:sz w:val="20"/>
        <w:szCs w:val="20"/>
      </w:rPr>
    </w:pPr>
    <w:r>
      <w:rPr>
        <w:sz w:val="20"/>
        <w:szCs w:val="20"/>
      </w:rPr>
      <w:t xml:space="preserve">HRPO Checklist B </w:t>
    </w:r>
    <w:r w:rsidR="00591B19">
      <w:rPr>
        <w:sz w:val="20"/>
        <w:szCs w:val="20"/>
      </w:rPr>
      <w:t>[V</w:t>
    </w:r>
    <w:r>
      <w:rPr>
        <w:sz w:val="20"/>
        <w:szCs w:val="20"/>
      </w:rPr>
      <w:t>ersion D</w:t>
    </w:r>
    <w:r w:rsidR="00591B19">
      <w:rPr>
        <w:sz w:val="20"/>
        <w:szCs w:val="20"/>
      </w:rPr>
      <w:t xml:space="preserve">ate: </w:t>
    </w:r>
    <w:r w:rsidR="00B05A27">
      <w:rPr>
        <w:sz w:val="20"/>
        <w:szCs w:val="20"/>
      </w:rPr>
      <w:t>02-APR-2019</w:t>
    </w:r>
    <w:r w:rsidR="00591B19">
      <w:rPr>
        <w:sz w:val="20"/>
        <w:szCs w:val="20"/>
      </w:rPr>
      <w:t>]</w:t>
    </w:r>
    <w:r>
      <w:rPr>
        <w:sz w:val="16"/>
        <w:szCs w:val="16"/>
      </w:rPr>
      <w:tab/>
    </w:r>
    <w:r w:rsidR="00591B19">
      <w:rPr>
        <w:sz w:val="16"/>
        <w:szCs w:val="16"/>
      </w:rPr>
      <w:tab/>
    </w:r>
    <w:r w:rsidR="00591B19" w:rsidRPr="00591B19">
      <w:rPr>
        <w:sz w:val="16"/>
        <w:szCs w:val="16"/>
      </w:rPr>
      <w:fldChar w:fldCharType="begin"/>
    </w:r>
    <w:r w:rsidR="00591B19" w:rsidRPr="00591B19">
      <w:rPr>
        <w:sz w:val="16"/>
        <w:szCs w:val="16"/>
      </w:rPr>
      <w:instrText xml:space="preserve"> PAGE   \* MERGEFORMAT </w:instrText>
    </w:r>
    <w:r w:rsidR="00591B19" w:rsidRPr="00591B19">
      <w:rPr>
        <w:sz w:val="16"/>
        <w:szCs w:val="16"/>
      </w:rPr>
      <w:fldChar w:fldCharType="separate"/>
    </w:r>
    <w:r w:rsidR="00945494">
      <w:rPr>
        <w:noProof/>
        <w:sz w:val="16"/>
        <w:szCs w:val="16"/>
      </w:rPr>
      <w:t>2</w:t>
    </w:r>
    <w:r w:rsidR="00591B19" w:rsidRPr="00591B19">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0A3D8" w14:textId="553CFEF8" w:rsidR="00C12EAB" w:rsidRDefault="00C12EAB" w:rsidP="00C12EAB">
    <w:pPr>
      <w:pStyle w:val="Footer"/>
    </w:pPr>
    <w:r>
      <w:rPr>
        <w:sz w:val="20"/>
        <w:szCs w:val="20"/>
      </w:rPr>
      <w:t xml:space="preserve">HRPO Checklist B </w:t>
    </w:r>
    <w:r w:rsidR="00145FFD">
      <w:rPr>
        <w:sz w:val="20"/>
        <w:szCs w:val="20"/>
      </w:rPr>
      <w:t>[V</w:t>
    </w:r>
    <w:r>
      <w:rPr>
        <w:sz w:val="20"/>
        <w:szCs w:val="20"/>
      </w:rPr>
      <w:t>ersion</w:t>
    </w:r>
    <w:r w:rsidR="00145FFD">
      <w:rPr>
        <w:sz w:val="20"/>
        <w:szCs w:val="20"/>
      </w:rPr>
      <w:t xml:space="preserve"> Date: </w:t>
    </w:r>
    <w:r w:rsidR="00B05A27">
      <w:rPr>
        <w:sz w:val="20"/>
        <w:szCs w:val="20"/>
      </w:rPr>
      <w:t>02-ARP-2019</w:t>
    </w:r>
    <w:r w:rsidR="00145FFD">
      <w:rPr>
        <w:sz w:val="20"/>
        <w:szCs w:val="20"/>
      </w:rPr>
      <w:t>]</w:t>
    </w:r>
    <w:r w:rsidR="00145FFD">
      <w:rPr>
        <w:sz w:val="20"/>
        <w:szCs w:val="20"/>
      </w:rPr>
      <w:tab/>
    </w:r>
    <w:r w:rsidR="00145FFD">
      <w:rPr>
        <w:sz w:val="20"/>
        <w:szCs w:val="20"/>
      </w:rPr>
      <w:tab/>
    </w:r>
    <w:r w:rsidR="00145FFD" w:rsidRPr="00145FFD">
      <w:rPr>
        <w:sz w:val="20"/>
        <w:szCs w:val="20"/>
      </w:rPr>
      <w:fldChar w:fldCharType="begin"/>
    </w:r>
    <w:r w:rsidR="00145FFD" w:rsidRPr="00145FFD">
      <w:rPr>
        <w:sz w:val="20"/>
        <w:szCs w:val="20"/>
      </w:rPr>
      <w:instrText xml:space="preserve"> PAGE   \* MERGEFORMAT </w:instrText>
    </w:r>
    <w:r w:rsidR="00145FFD" w:rsidRPr="00145FFD">
      <w:rPr>
        <w:sz w:val="20"/>
        <w:szCs w:val="20"/>
      </w:rPr>
      <w:fldChar w:fldCharType="separate"/>
    </w:r>
    <w:r w:rsidR="003F543F">
      <w:rPr>
        <w:noProof/>
        <w:sz w:val="20"/>
        <w:szCs w:val="20"/>
      </w:rPr>
      <w:t>1</w:t>
    </w:r>
    <w:r w:rsidR="00145FFD" w:rsidRPr="00145FFD">
      <w:rPr>
        <w:noProof/>
        <w:sz w:val="20"/>
        <w:szCs w:val="20"/>
      </w:rPr>
      <w:fldChar w:fldCharType="end"/>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DD48" w14:textId="77777777" w:rsidR="003F543F" w:rsidRDefault="003F543F">
      <w:r>
        <w:separator/>
      </w:r>
    </w:p>
  </w:footnote>
  <w:footnote w:type="continuationSeparator" w:id="0">
    <w:p w14:paraId="494B2E02" w14:textId="77777777" w:rsidR="003F543F" w:rsidRDefault="003F543F">
      <w:r>
        <w:continuationSeparator/>
      </w:r>
    </w:p>
  </w:footnote>
  <w:footnote w:type="continuationNotice" w:id="1">
    <w:p w14:paraId="41CC9560" w14:textId="77777777" w:rsidR="003F543F" w:rsidRDefault="003F54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7178C" w14:textId="77777777" w:rsidR="003D0CE4" w:rsidRDefault="003D0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27A1" w14:textId="12CB343C" w:rsidR="004E6206" w:rsidRDefault="004E6206" w:rsidP="00867273">
    <w:pPr>
      <w:pStyle w:val="Header"/>
      <w:tabs>
        <w:tab w:val="clear" w:pos="4320"/>
        <w:tab w:val="clear" w:pos="8640"/>
        <w:tab w:val="left" w:pos="357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523D" w14:textId="77777777" w:rsidR="00C12EAB" w:rsidRPr="006D62D2" w:rsidRDefault="00C12EAB" w:rsidP="00C12EAB">
    <w:pPr>
      <w:pStyle w:val="Header"/>
      <w:jc w:val="center"/>
      <w:rPr>
        <w:b/>
        <w:caps/>
        <w:sz w:val="28"/>
        <w:szCs w:val="28"/>
      </w:rPr>
    </w:pPr>
    <w:r w:rsidRPr="006D62D2">
      <w:rPr>
        <w:b/>
        <w:caps/>
        <w:sz w:val="28"/>
        <w:szCs w:val="28"/>
      </w:rPr>
      <w:t>department of the navy</w:t>
    </w:r>
  </w:p>
  <w:p w14:paraId="7A66993E" w14:textId="77777777" w:rsidR="00C12EAB" w:rsidRPr="006D62D2" w:rsidRDefault="00C12EAB" w:rsidP="00C12EAB">
    <w:pPr>
      <w:pStyle w:val="Header"/>
      <w:jc w:val="center"/>
      <w:rPr>
        <w:b/>
        <w:caps/>
        <w:sz w:val="28"/>
        <w:szCs w:val="28"/>
      </w:rPr>
    </w:pPr>
    <w:r w:rsidRPr="006D62D2">
      <w:rPr>
        <w:b/>
        <w:caps/>
        <w:sz w:val="28"/>
        <w:szCs w:val="28"/>
      </w:rPr>
      <w:t xml:space="preserve"> Human Research Protection Official </w:t>
    </w:r>
  </w:p>
  <w:p w14:paraId="4D11CA5F" w14:textId="77777777" w:rsidR="00C12EAB" w:rsidRPr="006D62D2" w:rsidRDefault="00C12EAB" w:rsidP="00C12EAB">
    <w:pPr>
      <w:pStyle w:val="Header"/>
      <w:jc w:val="center"/>
      <w:rPr>
        <w:b/>
        <w:caps/>
        <w:sz w:val="28"/>
        <w:szCs w:val="28"/>
      </w:rPr>
    </w:pPr>
    <w:r w:rsidRPr="006D62D2">
      <w:rPr>
        <w:b/>
        <w:caps/>
        <w:sz w:val="28"/>
        <w:szCs w:val="28"/>
      </w:rPr>
      <w:t xml:space="preserve">SPECIAL POPULATIONS AND SPECIAL RESEARCH CATEGORIES Checklist </w:t>
    </w:r>
  </w:p>
  <w:p w14:paraId="3E8D84A4" w14:textId="77777777" w:rsidR="00C12EAB" w:rsidRPr="006D62D2" w:rsidRDefault="00C12EAB" w:rsidP="00C12EAB">
    <w:pPr>
      <w:tabs>
        <w:tab w:val="left" w:pos="4860"/>
        <w:tab w:val="left" w:pos="6380"/>
        <w:tab w:val="left" w:pos="7740"/>
        <w:tab w:val="left" w:pos="8540"/>
      </w:tabs>
      <w:jc w:val="center"/>
      <w:rPr>
        <w:b/>
        <w:caps/>
        <w:sz w:val="28"/>
        <w:szCs w:val="28"/>
      </w:rPr>
    </w:pPr>
  </w:p>
  <w:p w14:paraId="56265128" w14:textId="49E1EF57" w:rsidR="00C12EAB" w:rsidRPr="006D62D2" w:rsidRDefault="00960C43" w:rsidP="00960C43">
    <w:pPr>
      <w:tabs>
        <w:tab w:val="center" w:pos="4680"/>
        <w:tab w:val="left" w:pos="4860"/>
        <w:tab w:val="left" w:pos="6380"/>
        <w:tab w:val="left" w:pos="7485"/>
        <w:tab w:val="left" w:pos="7740"/>
        <w:tab w:val="left" w:pos="8540"/>
      </w:tabs>
      <w:rPr>
        <w:b/>
        <w:caps/>
        <w:sz w:val="28"/>
        <w:szCs w:val="28"/>
      </w:rPr>
    </w:pPr>
    <w:r>
      <w:rPr>
        <w:b/>
        <w:caps/>
        <w:sz w:val="28"/>
        <w:szCs w:val="28"/>
      </w:rPr>
      <w:tab/>
    </w:r>
    <w:r w:rsidR="00C12EAB" w:rsidRPr="006D62D2">
      <w:rPr>
        <w:b/>
        <w:caps/>
        <w:sz w:val="28"/>
        <w:szCs w:val="28"/>
      </w:rPr>
      <w:t>hrpo checklist b</w:t>
    </w:r>
    <w:r>
      <w:rPr>
        <w:b/>
        <w:caps/>
        <w:sz w:val="28"/>
        <w:szCs w:val="28"/>
      </w:rPr>
      <w:tab/>
    </w:r>
    <w:r>
      <w:rPr>
        <w:b/>
        <w:caps/>
        <w:sz w:val="28"/>
        <w:szCs w:val="28"/>
      </w:rPr>
      <w:tab/>
    </w:r>
  </w:p>
  <w:p w14:paraId="673684C4" w14:textId="6EBA382E" w:rsidR="00AC269C" w:rsidRPr="006C6407" w:rsidRDefault="00AC269C" w:rsidP="006C6407">
    <w:pPr>
      <w:pStyle w:val="Header"/>
      <w:jc w:val="center"/>
      <w:rPr>
        <w:b/>
        <w:caps/>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4BA"/>
    <w:multiLevelType w:val="hybridMultilevel"/>
    <w:tmpl w:val="52B44E9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7366B"/>
    <w:multiLevelType w:val="hybridMultilevel"/>
    <w:tmpl w:val="E3828C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65B3C"/>
    <w:multiLevelType w:val="hybridMultilevel"/>
    <w:tmpl w:val="C5529526"/>
    <w:lvl w:ilvl="0" w:tplc="BBB23420">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06520B"/>
    <w:multiLevelType w:val="hybridMultilevel"/>
    <w:tmpl w:val="66A2C352"/>
    <w:lvl w:ilvl="0" w:tplc="B380EC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4E2E3C"/>
    <w:multiLevelType w:val="hybridMultilevel"/>
    <w:tmpl w:val="AEA80E22"/>
    <w:lvl w:ilvl="0" w:tplc="0409000F">
      <w:start w:val="1"/>
      <w:numFmt w:val="decimal"/>
      <w:lvlText w:val="%1."/>
      <w:lvlJc w:val="left"/>
      <w:pPr>
        <w:tabs>
          <w:tab w:val="num" w:pos="864"/>
        </w:tabs>
        <w:ind w:left="86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0F3D3C"/>
    <w:multiLevelType w:val="multilevel"/>
    <w:tmpl w:val="22CEB3A4"/>
    <w:lvl w:ilvl="0">
      <w:start w:val="1"/>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8D1203"/>
    <w:multiLevelType w:val="hybridMultilevel"/>
    <w:tmpl w:val="66EC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F77D5"/>
    <w:multiLevelType w:val="multilevel"/>
    <w:tmpl w:val="30AC8E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BC75D0B"/>
    <w:multiLevelType w:val="multilevel"/>
    <w:tmpl w:val="257A3ED4"/>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E2F1AA9"/>
    <w:multiLevelType w:val="multilevel"/>
    <w:tmpl w:val="BF165A94"/>
    <w:lvl w:ilvl="0">
      <w:start w:val="1"/>
      <w:numFmt w:val="upperRoman"/>
      <w:lvlText w:val="%1."/>
      <w:lvlJc w:val="right"/>
      <w:pPr>
        <w:tabs>
          <w:tab w:val="num" w:pos="720"/>
        </w:tabs>
        <w:ind w:left="720"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3C17FA"/>
    <w:multiLevelType w:val="hybridMultilevel"/>
    <w:tmpl w:val="F116A364"/>
    <w:lvl w:ilvl="0" w:tplc="A8B0F490">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11" w15:restartNumberingAfterBreak="0">
    <w:nsid w:val="29805742"/>
    <w:multiLevelType w:val="multilevel"/>
    <w:tmpl w:val="CBCAB37E"/>
    <w:lvl w:ilvl="0">
      <w:start w:val="1"/>
      <w:numFmt w:val="upperRoman"/>
      <w:lvlText w:val="%1."/>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C7D72DA"/>
    <w:multiLevelType w:val="hybridMultilevel"/>
    <w:tmpl w:val="96AEF5F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2C5C0E"/>
    <w:multiLevelType w:val="multilevel"/>
    <w:tmpl w:val="257A3ED4"/>
    <w:lvl w:ilvl="0">
      <w:start w:val="1"/>
      <w:numFmt w:val="decimal"/>
      <w:lvlText w:val="%1."/>
      <w:lvlJc w:val="left"/>
      <w:pPr>
        <w:tabs>
          <w:tab w:val="num" w:pos="864"/>
        </w:tabs>
        <w:ind w:left="8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0D0560"/>
    <w:multiLevelType w:val="hybridMultilevel"/>
    <w:tmpl w:val="C9CC50A6"/>
    <w:lvl w:ilvl="0" w:tplc="E15C1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3F7543"/>
    <w:multiLevelType w:val="hybridMultilevel"/>
    <w:tmpl w:val="A3EA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E783E"/>
    <w:multiLevelType w:val="multilevel"/>
    <w:tmpl w:val="A8E6167C"/>
    <w:lvl w:ilvl="0">
      <w:start w:val="1"/>
      <w:numFmt w:val="upperRoman"/>
      <w:lvlText w:val="%1."/>
      <w:lvlJc w:val="right"/>
      <w:pPr>
        <w:tabs>
          <w:tab w:val="num" w:pos="36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973BA6"/>
    <w:multiLevelType w:val="multilevel"/>
    <w:tmpl w:val="F4F63A8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3445BF"/>
    <w:multiLevelType w:val="hybridMultilevel"/>
    <w:tmpl w:val="842AD798"/>
    <w:lvl w:ilvl="0" w:tplc="8FE6F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2F340B"/>
    <w:multiLevelType w:val="hybridMultilevel"/>
    <w:tmpl w:val="CB2C0A3C"/>
    <w:lvl w:ilvl="0" w:tplc="5CEAF0D8">
      <w:start w:val="1"/>
      <w:numFmt w:val="upperRoman"/>
      <w:lvlText w:val="%1."/>
      <w:lvlJc w:val="right"/>
      <w:pPr>
        <w:tabs>
          <w:tab w:val="num" w:pos="720"/>
        </w:tabs>
        <w:ind w:left="720"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3453E0"/>
    <w:multiLevelType w:val="multilevel"/>
    <w:tmpl w:val="E3828C1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6E7C44"/>
    <w:multiLevelType w:val="hybridMultilevel"/>
    <w:tmpl w:val="209A2FD6"/>
    <w:lvl w:ilvl="0" w:tplc="85D0058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6CA53AC"/>
    <w:multiLevelType w:val="multilevel"/>
    <w:tmpl w:val="103C3EE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86852ED"/>
    <w:multiLevelType w:val="hybridMultilevel"/>
    <w:tmpl w:val="103C3EE4"/>
    <w:lvl w:ilvl="0" w:tplc="16F0561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9D63E2D"/>
    <w:multiLevelType w:val="hybridMultilevel"/>
    <w:tmpl w:val="F4F63A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1D53AD"/>
    <w:multiLevelType w:val="multilevel"/>
    <w:tmpl w:val="F116A364"/>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936"/>
        </w:tabs>
        <w:ind w:left="936" w:hanging="360"/>
      </w:pPr>
    </w:lvl>
    <w:lvl w:ilvl="2">
      <w:start w:val="1"/>
      <w:numFmt w:val="lowerRoman"/>
      <w:lvlText w:val="%3."/>
      <w:lvlJc w:val="right"/>
      <w:pPr>
        <w:tabs>
          <w:tab w:val="num" w:pos="1656"/>
        </w:tabs>
        <w:ind w:left="1656" w:hanging="180"/>
      </w:pPr>
    </w:lvl>
    <w:lvl w:ilvl="3">
      <w:start w:val="1"/>
      <w:numFmt w:val="decimal"/>
      <w:lvlText w:val="%4."/>
      <w:lvlJc w:val="left"/>
      <w:pPr>
        <w:tabs>
          <w:tab w:val="num" w:pos="2376"/>
        </w:tabs>
        <w:ind w:left="2376" w:hanging="360"/>
      </w:pPr>
    </w:lvl>
    <w:lvl w:ilvl="4">
      <w:start w:val="1"/>
      <w:numFmt w:val="lowerLetter"/>
      <w:lvlText w:val="%5."/>
      <w:lvlJc w:val="left"/>
      <w:pPr>
        <w:tabs>
          <w:tab w:val="num" w:pos="3096"/>
        </w:tabs>
        <w:ind w:left="3096" w:hanging="360"/>
      </w:pPr>
    </w:lvl>
    <w:lvl w:ilvl="5">
      <w:start w:val="1"/>
      <w:numFmt w:val="lowerRoman"/>
      <w:lvlText w:val="%6."/>
      <w:lvlJc w:val="right"/>
      <w:pPr>
        <w:tabs>
          <w:tab w:val="num" w:pos="3816"/>
        </w:tabs>
        <w:ind w:left="3816" w:hanging="180"/>
      </w:pPr>
    </w:lvl>
    <w:lvl w:ilvl="6">
      <w:start w:val="1"/>
      <w:numFmt w:val="decimal"/>
      <w:lvlText w:val="%7."/>
      <w:lvlJc w:val="left"/>
      <w:pPr>
        <w:tabs>
          <w:tab w:val="num" w:pos="4536"/>
        </w:tabs>
        <w:ind w:left="4536" w:hanging="360"/>
      </w:pPr>
    </w:lvl>
    <w:lvl w:ilvl="7">
      <w:start w:val="1"/>
      <w:numFmt w:val="lowerLetter"/>
      <w:lvlText w:val="%8."/>
      <w:lvlJc w:val="left"/>
      <w:pPr>
        <w:tabs>
          <w:tab w:val="num" w:pos="5256"/>
        </w:tabs>
        <w:ind w:left="5256" w:hanging="360"/>
      </w:pPr>
    </w:lvl>
    <w:lvl w:ilvl="8">
      <w:start w:val="1"/>
      <w:numFmt w:val="lowerRoman"/>
      <w:lvlText w:val="%9."/>
      <w:lvlJc w:val="right"/>
      <w:pPr>
        <w:tabs>
          <w:tab w:val="num" w:pos="5976"/>
        </w:tabs>
        <w:ind w:left="5976" w:hanging="180"/>
      </w:pPr>
    </w:lvl>
  </w:abstractNum>
  <w:abstractNum w:abstractNumId="26" w15:restartNumberingAfterBreak="0">
    <w:nsid w:val="5B976E8A"/>
    <w:multiLevelType w:val="hybridMultilevel"/>
    <w:tmpl w:val="C9E2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64169"/>
    <w:multiLevelType w:val="hybridMultilevel"/>
    <w:tmpl w:val="45960C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674C0A04"/>
    <w:multiLevelType w:val="multilevel"/>
    <w:tmpl w:val="103C3EE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9B22609"/>
    <w:multiLevelType w:val="multilevel"/>
    <w:tmpl w:val="103C3EE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E4C3275"/>
    <w:multiLevelType w:val="multilevel"/>
    <w:tmpl w:val="DFAEC7C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F8B0048"/>
    <w:multiLevelType w:val="multilevel"/>
    <w:tmpl w:val="68B687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1714721"/>
    <w:multiLevelType w:val="hybridMultilevel"/>
    <w:tmpl w:val="61767BF8"/>
    <w:lvl w:ilvl="0" w:tplc="4B58E1F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2F27BA"/>
    <w:multiLevelType w:val="multilevel"/>
    <w:tmpl w:val="DFAEC7C6"/>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A85BFC"/>
    <w:multiLevelType w:val="multilevel"/>
    <w:tmpl w:val="6EC84830"/>
    <w:lvl w:ilvl="0">
      <w:start w:val="1"/>
      <w:numFmt w:val="upperRoman"/>
      <w:lvlText w:val="%1."/>
      <w:lvlJc w:val="right"/>
      <w:pPr>
        <w:tabs>
          <w:tab w:val="num" w:pos="72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10200500">
    <w:abstractNumId w:val="19"/>
  </w:num>
  <w:num w:numId="2" w16cid:durableId="1828010390">
    <w:abstractNumId w:val="31"/>
  </w:num>
  <w:num w:numId="3" w16cid:durableId="86510431">
    <w:abstractNumId w:val="11"/>
  </w:num>
  <w:num w:numId="4" w16cid:durableId="733088820">
    <w:abstractNumId w:val="16"/>
  </w:num>
  <w:num w:numId="5" w16cid:durableId="964196187">
    <w:abstractNumId w:val="34"/>
  </w:num>
  <w:num w:numId="6" w16cid:durableId="512916131">
    <w:abstractNumId w:val="5"/>
  </w:num>
  <w:num w:numId="7" w16cid:durableId="570045765">
    <w:abstractNumId w:val="4"/>
  </w:num>
  <w:num w:numId="8" w16cid:durableId="1344093093">
    <w:abstractNumId w:val="9"/>
  </w:num>
  <w:num w:numId="9" w16cid:durableId="1280068101">
    <w:abstractNumId w:val="23"/>
  </w:num>
  <w:num w:numId="10" w16cid:durableId="666371289">
    <w:abstractNumId w:val="22"/>
  </w:num>
  <w:num w:numId="11" w16cid:durableId="433864408">
    <w:abstractNumId w:val="10"/>
  </w:num>
  <w:num w:numId="12" w16cid:durableId="283123364">
    <w:abstractNumId w:val="7"/>
  </w:num>
  <w:num w:numId="13" w16cid:durableId="1150561663">
    <w:abstractNumId w:val="33"/>
  </w:num>
  <w:num w:numId="14" w16cid:durableId="1711956537">
    <w:abstractNumId w:val="13"/>
  </w:num>
  <w:num w:numId="15" w16cid:durableId="1999842345">
    <w:abstractNumId w:val="8"/>
  </w:num>
  <w:num w:numId="16" w16cid:durableId="1657301710">
    <w:abstractNumId w:val="30"/>
  </w:num>
  <w:num w:numId="17" w16cid:durableId="66804772">
    <w:abstractNumId w:val="28"/>
  </w:num>
  <w:num w:numId="18" w16cid:durableId="1832482415">
    <w:abstractNumId w:val="29"/>
  </w:num>
  <w:num w:numId="19" w16cid:durableId="697001693">
    <w:abstractNumId w:val="24"/>
  </w:num>
  <w:num w:numId="20" w16cid:durableId="2124420595">
    <w:abstractNumId w:val="17"/>
  </w:num>
  <w:num w:numId="21" w16cid:durableId="2046370107">
    <w:abstractNumId w:val="1"/>
  </w:num>
  <w:num w:numId="22" w16cid:durableId="1778451301">
    <w:abstractNumId w:val="20"/>
  </w:num>
  <w:num w:numId="23" w16cid:durableId="1303659433">
    <w:abstractNumId w:val="2"/>
  </w:num>
  <w:num w:numId="24" w16cid:durableId="365720596">
    <w:abstractNumId w:val="25"/>
  </w:num>
  <w:num w:numId="25" w16cid:durableId="1914243862">
    <w:abstractNumId w:val="3"/>
  </w:num>
  <w:num w:numId="26" w16cid:durableId="175971668">
    <w:abstractNumId w:val="12"/>
  </w:num>
  <w:num w:numId="27" w16cid:durableId="1789204339">
    <w:abstractNumId w:val="0"/>
  </w:num>
  <w:num w:numId="28" w16cid:durableId="1401833540">
    <w:abstractNumId w:val="27"/>
  </w:num>
  <w:num w:numId="29" w16cid:durableId="115569791">
    <w:abstractNumId w:val="6"/>
  </w:num>
  <w:num w:numId="30" w16cid:durableId="487401644">
    <w:abstractNumId w:val="32"/>
  </w:num>
  <w:num w:numId="31" w16cid:durableId="1468930788">
    <w:abstractNumId w:val="18"/>
  </w:num>
  <w:num w:numId="32" w16cid:durableId="1086878884">
    <w:abstractNumId w:val="14"/>
  </w:num>
  <w:num w:numId="33" w16cid:durableId="1788696487">
    <w:abstractNumId w:val="21"/>
  </w:num>
  <w:num w:numId="34" w16cid:durableId="402413677">
    <w:abstractNumId w:val="26"/>
  </w:num>
  <w:num w:numId="35" w16cid:durableId="16409564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4D7"/>
    <w:rsid w:val="00012018"/>
    <w:rsid w:val="00017366"/>
    <w:rsid w:val="000218AE"/>
    <w:rsid w:val="00023C43"/>
    <w:rsid w:val="000356C4"/>
    <w:rsid w:val="00045AB5"/>
    <w:rsid w:val="00045AD3"/>
    <w:rsid w:val="00050468"/>
    <w:rsid w:val="00061F08"/>
    <w:rsid w:val="00064CA0"/>
    <w:rsid w:val="000775BF"/>
    <w:rsid w:val="000833B1"/>
    <w:rsid w:val="000905B3"/>
    <w:rsid w:val="000A013A"/>
    <w:rsid w:val="000A0F2A"/>
    <w:rsid w:val="000A4AF7"/>
    <w:rsid w:val="000C49C6"/>
    <w:rsid w:val="000C6C30"/>
    <w:rsid w:val="000D20D1"/>
    <w:rsid w:val="000D3A63"/>
    <w:rsid w:val="000D3ED8"/>
    <w:rsid w:val="000D6058"/>
    <w:rsid w:val="000E6834"/>
    <w:rsid w:val="00100CF4"/>
    <w:rsid w:val="001116E4"/>
    <w:rsid w:val="00113243"/>
    <w:rsid w:val="00121156"/>
    <w:rsid w:val="00122DE8"/>
    <w:rsid w:val="0013108C"/>
    <w:rsid w:val="00145FFD"/>
    <w:rsid w:val="00163012"/>
    <w:rsid w:val="00172ED7"/>
    <w:rsid w:val="00174027"/>
    <w:rsid w:val="00180A3B"/>
    <w:rsid w:val="00181408"/>
    <w:rsid w:val="00184EF3"/>
    <w:rsid w:val="001A0AF6"/>
    <w:rsid w:val="001B5654"/>
    <w:rsid w:val="001B7068"/>
    <w:rsid w:val="001C590F"/>
    <w:rsid w:val="001C6282"/>
    <w:rsid w:val="001E049A"/>
    <w:rsid w:val="001E383D"/>
    <w:rsid w:val="001E52BC"/>
    <w:rsid w:val="001E54CA"/>
    <w:rsid w:val="001F12D3"/>
    <w:rsid w:val="001F454A"/>
    <w:rsid w:val="001F4657"/>
    <w:rsid w:val="00202D9E"/>
    <w:rsid w:val="00205BEC"/>
    <w:rsid w:val="0020667F"/>
    <w:rsid w:val="0020774E"/>
    <w:rsid w:val="00214818"/>
    <w:rsid w:val="0022343B"/>
    <w:rsid w:val="002349B8"/>
    <w:rsid w:val="00242D94"/>
    <w:rsid w:val="00244C97"/>
    <w:rsid w:val="00252CC9"/>
    <w:rsid w:val="002567AA"/>
    <w:rsid w:val="00260DB2"/>
    <w:rsid w:val="00266147"/>
    <w:rsid w:val="00270E38"/>
    <w:rsid w:val="00271BCC"/>
    <w:rsid w:val="0027247A"/>
    <w:rsid w:val="0027769E"/>
    <w:rsid w:val="00282DF1"/>
    <w:rsid w:val="00284C60"/>
    <w:rsid w:val="0028541A"/>
    <w:rsid w:val="00286F39"/>
    <w:rsid w:val="00291443"/>
    <w:rsid w:val="00296A63"/>
    <w:rsid w:val="002A12EF"/>
    <w:rsid w:val="002D3A92"/>
    <w:rsid w:val="002F1A96"/>
    <w:rsid w:val="002F2706"/>
    <w:rsid w:val="002F4EFB"/>
    <w:rsid w:val="002F78D4"/>
    <w:rsid w:val="003061DF"/>
    <w:rsid w:val="003063A3"/>
    <w:rsid w:val="00310B64"/>
    <w:rsid w:val="00312474"/>
    <w:rsid w:val="00312AE1"/>
    <w:rsid w:val="00316EF6"/>
    <w:rsid w:val="00325AEA"/>
    <w:rsid w:val="00330FC3"/>
    <w:rsid w:val="00334ADB"/>
    <w:rsid w:val="003354E6"/>
    <w:rsid w:val="003553A9"/>
    <w:rsid w:val="003646F0"/>
    <w:rsid w:val="0038093C"/>
    <w:rsid w:val="0038728D"/>
    <w:rsid w:val="00392D7A"/>
    <w:rsid w:val="0039611D"/>
    <w:rsid w:val="003B7D54"/>
    <w:rsid w:val="003C049F"/>
    <w:rsid w:val="003D0CE4"/>
    <w:rsid w:val="003D55BC"/>
    <w:rsid w:val="003E747E"/>
    <w:rsid w:val="003F543F"/>
    <w:rsid w:val="00413662"/>
    <w:rsid w:val="004203E1"/>
    <w:rsid w:val="00427599"/>
    <w:rsid w:val="004439B4"/>
    <w:rsid w:val="004572DA"/>
    <w:rsid w:val="00462266"/>
    <w:rsid w:val="00475D34"/>
    <w:rsid w:val="00486BFE"/>
    <w:rsid w:val="004939B5"/>
    <w:rsid w:val="004D260E"/>
    <w:rsid w:val="004D48D8"/>
    <w:rsid w:val="004E6206"/>
    <w:rsid w:val="004F165A"/>
    <w:rsid w:val="00502C38"/>
    <w:rsid w:val="005129FC"/>
    <w:rsid w:val="0051583E"/>
    <w:rsid w:val="00517A74"/>
    <w:rsid w:val="00530934"/>
    <w:rsid w:val="00531A76"/>
    <w:rsid w:val="00540661"/>
    <w:rsid w:val="00543BE9"/>
    <w:rsid w:val="0054448F"/>
    <w:rsid w:val="00544DEA"/>
    <w:rsid w:val="005567D2"/>
    <w:rsid w:val="005615D8"/>
    <w:rsid w:val="005635AD"/>
    <w:rsid w:val="00564070"/>
    <w:rsid w:val="005642E0"/>
    <w:rsid w:val="00564A67"/>
    <w:rsid w:val="0057001A"/>
    <w:rsid w:val="005700D2"/>
    <w:rsid w:val="00571012"/>
    <w:rsid w:val="005807A4"/>
    <w:rsid w:val="00591B19"/>
    <w:rsid w:val="00596D6A"/>
    <w:rsid w:val="005A7C64"/>
    <w:rsid w:val="005B0F56"/>
    <w:rsid w:val="005C4B99"/>
    <w:rsid w:val="005E0DBF"/>
    <w:rsid w:val="005F0DEC"/>
    <w:rsid w:val="00603685"/>
    <w:rsid w:val="00606FC7"/>
    <w:rsid w:val="006146A6"/>
    <w:rsid w:val="00616341"/>
    <w:rsid w:val="00620F75"/>
    <w:rsid w:val="006344D0"/>
    <w:rsid w:val="00637ACC"/>
    <w:rsid w:val="006461A5"/>
    <w:rsid w:val="006565E8"/>
    <w:rsid w:val="00662C64"/>
    <w:rsid w:val="00667EEA"/>
    <w:rsid w:val="00672C4F"/>
    <w:rsid w:val="00674DB0"/>
    <w:rsid w:val="0068072A"/>
    <w:rsid w:val="006850AB"/>
    <w:rsid w:val="00685418"/>
    <w:rsid w:val="00694FDE"/>
    <w:rsid w:val="0069783D"/>
    <w:rsid w:val="006A4FD0"/>
    <w:rsid w:val="006B7AC7"/>
    <w:rsid w:val="006C37F4"/>
    <w:rsid w:val="006C3890"/>
    <w:rsid w:val="006C6407"/>
    <w:rsid w:val="006D6F58"/>
    <w:rsid w:val="006E1B42"/>
    <w:rsid w:val="006F2CB3"/>
    <w:rsid w:val="006F440C"/>
    <w:rsid w:val="00713A23"/>
    <w:rsid w:val="0071693B"/>
    <w:rsid w:val="00733397"/>
    <w:rsid w:val="00741408"/>
    <w:rsid w:val="0074416E"/>
    <w:rsid w:val="00751369"/>
    <w:rsid w:val="00752004"/>
    <w:rsid w:val="00770639"/>
    <w:rsid w:val="00775B2D"/>
    <w:rsid w:val="0078308E"/>
    <w:rsid w:val="0078658D"/>
    <w:rsid w:val="00786C51"/>
    <w:rsid w:val="00797DA4"/>
    <w:rsid w:val="007A4F2E"/>
    <w:rsid w:val="007C6DE4"/>
    <w:rsid w:val="007E0CFE"/>
    <w:rsid w:val="007E54D8"/>
    <w:rsid w:val="00802A34"/>
    <w:rsid w:val="0080354F"/>
    <w:rsid w:val="00804AFB"/>
    <w:rsid w:val="008055EB"/>
    <w:rsid w:val="008058BE"/>
    <w:rsid w:val="00811FEE"/>
    <w:rsid w:val="008217A0"/>
    <w:rsid w:val="00821EB3"/>
    <w:rsid w:val="008240A1"/>
    <w:rsid w:val="00825B57"/>
    <w:rsid w:val="00826E35"/>
    <w:rsid w:val="00836306"/>
    <w:rsid w:val="00841E6E"/>
    <w:rsid w:val="00857478"/>
    <w:rsid w:val="00867273"/>
    <w:rsid w:val="00875CF8"/>
    <w:rsid w:val="00882F75"/>
    <w:rsid w:val="008A04FB"/>
    <w:rsid w:val="008A386E"/>
    <w:rsid w:val="008B5E44"/>
    <w:rsid w:val="008C02C6"/>
    <w:rsid w:val="008C21DA"/>
    <w:rsid w:val="008C4E13"/>
    <w:rsid w:val="008D04B5"/>
    <w:rsid w:val="008F0D36"/>
    <w:rsid w:val="008F326B"/>
    <w:rsid w:val="00900071"/>
    <w:rsid w:val="009054D7"/>
    <w:rsid w:val="00911468"/>
    <w:rsid w:val="0091225B"/>
    <w:rsid w:val="00913182"/>
    <w:rsid w:val="00915956"/>
    <w:rsid w:val="00920C08"/>
    <w:rsid w:val="0092595D"/>
    <w:rsid w:val="0092659F"/>
    <w:rsid w:val="00945494"/>
    <w:rsid w:val="00960C43"/>
    <w:rsid w:val="00962D5C"/>
    <w:rsid w:val="00966A99"/>
    <w:rsid w:val="00966D9D"/>
    <w:rsid w:val="00985B0B"/>
    <w:rsid w:val="009863B4"/>
    <w:rsid w:val="0099118F"/>
    <w:rsid w:val="00991BD8"/>
    <w:rsid w:val="00995703"/>
    <w:rsid w:val="00995764"/>
    <w:rsid w:val="009A08E0"/>
    <w:rsid w:val="009A5617"/>
    <w:rsid w:val="009A6BE2"/>
    <w:rsid w:val="009C392A"/>
    <w:rsid w:val="009D02D9"/>
    <w:rsid w:val="009D09A9"/>
    <w:rsid w:val="009D10DF"/>
    <w:rsid w:val="009D2AD4"/>
    <w:rsid w:val="009D6481"/>
    <w:rsid w:val="009F03E0"/>
    <w:rsid w:val="00A018A1"/>
    <w:rsid w:val="00A21882"/>
    <w:rsid w:val="00A2439F"/>
    <w:rsid w:val="00A3507C"/>
    <w:rsid w:val="00A4266B"/>
    <w:rsid w:val="00A45582"/>
    <w:rsid w:val="00A457C1"/>
    <w:rsid w:val="00A53BAA"/>
    <w:rsid w:val="00A562AC"/>
    <w:rsid w:val="00A61B43"/>
    <w:rsid w:val="00A62D1D"/>
    <w:rsid w:val="00A821C9"/>
    <w:rsid w:val="00A82987"/>
    <w:rsid w:val="00A941A2"/>
    <w:rsid w:val="00A94465"/>
    <w:rsid w:val="00AB3E37"/>
    <w:rsid w:val="00AB488B"/>
    <w:rsid w:val="00AC1247"/>
    <w:rsid w:val="00AC269C"/>
    <w:rsid w:val="00AE1340"/>
    <w:rsid w:val="00AE684C"/>
    <w:rsid w:val="00AF0061"/>
    <w:rsid w:val="00AF23E1"/>
    <w:rsid w:val="00AF5504"/>
    <w:rsid w:val="00B04B42"/>
    <w:rsid w:val="00B05A27"/>
    <w:rsid w:val="00B06924"/>
    <w:rsid w:val="00B07938"/>
    <w:rsid w:val="00B1145A"/>
    <w:rsid w:val="00B11878"/>
    <w:rsid w:val="00B13164"/>
    <w:rsid w:val="00B13AAA"/>
    <w:rsid w:val="00B17708"/>
    <w:rsid w:val="00B2048E"/>
    <w:rsid w:val="00B25923"/>
    <w:rsid w:val="00B316A4"/>
    <w:rsid w:val="00B472A8"/>
    <w:rsid w:val="00B5704A"/>
    <w:rsid w:val="00B575E3"/>
    <w:rsid w:val="00B62507"/>
    <w:rsid w:val="00B6253F"/>
    <w:rsid w:val="00B66F4E"/>
    <w:rsid w:val="00B817A4"/>
    <w:rsid w:val="00B91472"/>
    <w:rsid w:val="00B9424D"/>
    <w:rsid w:val="00B94D95"/>
    <w:rsid w:val="00BA7E2C"/>
    <w:rsid w:val="00BB554B"/>
    <w:rsid w:val="00BB7DEE"/>
    <w:rsid w:val="00BC1166"/>
    <w:rsid w:val="00BC3AB4"/>
    <w:rsid w:val="00BC5BA7"/>
    <w:rsid w:val="00BC7FE4"/>
    <w:rsid w:val="00BD2DC5"/>
    <w:rsid w:val="00BE03C3"/>
    <w:rsid w:val="00BE3107"/>
    <w:rsid w:val="00BE37B1"/>
    <w:rsid w:val="00BE5FCF"/>
    <w:rsid w:val="00BF7B6C"/>
    <w:rsid w:val="00BF7C70"/>
    <w:rsid w:val="00C01FDF"/>
    <w:rsid w:val="00C036CB"/>
    <w:rsid w:val="00C05B2E"/>
    <w:rsid w:val="00C06610"/>
    <w:rsid w:val="00C12EAB"/>
    <w:rsid w:val="00C14396"/>
    <w:rsid w:val="00C158F5"/>
    <w:rsid w:val="00C17A62"/>
    <w:rsid w:val="00C20242"/>
    <w:rsid w:val="00C2624C"/>
    <w:rsid w:val="00C40B2D"/>
    <w:rsid w:val="00C6032E"/>
    <w:rsid w:val="00C66016"/>
    <w:rsid w:val="00C71AC3"/>
    <w:rsid w:val="00C71CF4"/>
    <w:rsid w:val="00CA75EB"/>
    <w:rsid w:val="00CB1B98"/>
    <w:rsid w:val="00CB262F"/>
    <w:rsid w:val="00CB34D1"/>
    <w:rsid w:val="00CB73F6"/>
    <w:rsid w:val="00CC62D6"/>
    <w:rsid w:val="00CD1714"/>
    <w:rsid w:val="00CD4240"/>
    <w:rsid w:val="00CE4B90"/>
    <w:rsid w:val="00CF63B8"/>
    <w:rsid w:val="00D13B60"/>
    <w:rsid w:val="00D14A72"/>
    <w:rsid w:val="00D327E0"/>
    <w:rsid w:val="00D34855"/>
    <w:rsid w:val="00D3690C"/>
    <w:rsid w:val="00D40C96"/>
    <w:rsid w:val="00D418F2"/>
    <w:rsid w:val="00D45BDC"/>
    <w:rsid w:val="00D46DD3"/>
    <w:rsid w:val="00D551C3"/>
    <w:rsid w:val="00D56C3F"/>
    <w:rsid w:val="00D63302"/>
    <w:rsid w:val="00D63707"/>
    <w:rsid w:val="00D63FB9"/>
    <w:rsid w:val="00D76552"/>
    <w:rsid w:val="00D951A6"/>
    <w:rsid w:val="00DA0528"/>
    <w:rsid w:val="00DA3E60"/>
    <w:rsid w:val="00DA42D3"/>
    <w:rsid w:val="00DA626D"/>
    <w:rsid w:val="00DA6BF4"/>
    <w:rsid w:val="00DC3AA6"/>
    <w:rsid w:val="00DC7465"/>
    <w:rsid w:val="00DD0211"/>
    <w:rsid w:val="00DD3291"/>
    <w:rsid w:val="00DF45AB"/>
    <w:rsid w:val="00E05744"/>
    <w:rsid w:val="00E0678B"/>
    <w:rsid w:val="00E13C6C"/>
    <w:rsid w:val="00E30D1E"/>
    <w:rsid w:val="00E34F15"/>
    <w:rsid w:val="00E3702C"/>
    <w:rsid w:val="00E4090A"/>
    <w:rsid w:val="00E429F1"/>
    <w:rsid w:val="00E473F7"/>
    <w:rsid w:val="00E50A19"/>
    <w:rsid w:val="00E60B5D"/>
    <w:rsid w:val="00E66519"/>
    <w:rsid w:val="00E7174E"/>
    <w:rsid w:val="00E73607"/>
    <w:rsid w:val="00E74A40"/>
    <w:rsid w:val="00E77F68"/>
    <w:rsid w:val="00E81AB7"/>
    <w:rsid w:val="00E84A3C"/>
    <w:rsid w:val="00E877F0"/>
    <w:rsid w:val="00E9786C"/>
    <w:rsid w:val="00EA7959"/>
    <w:rsid w:val="00EB01BD"/>
    <w:rsid w:val="00EB4139"/>
    <w:rsid w:val="00EB546C"/>
    <w:rsid w:val="00EC2E61"/>
    <w:rsid w:val="00EC6FE2"/>
    <w:rsid w:val="00ED1E86"/>
    <w:rsid w:val="00ED3C0E"/>
    <w:rsid w:val="00EE12D1"/>
    <w:rsid w:val="00EF3A2B"/>
    <w:rsid w:val="00F01569"/>
    <w:rsid w:val="00F0157F"/>
    <w:rsid w:val="00F06670"/>
    <w:rsid w:val="00F21B77"/>
    <w:rsid w:val="00F31B46"/>
    <w:rsid w:val="00F35CD0"/>
    <w:rsid w:val="00F40E8B"/>
    <w:rsid w:val="00F50B10"/>
    <w:rsid w:val="00F52070"/>
    <w:rsid w:val="00F53C8D"/>
    <w:rsid w:val="00F555F6"/>
    <w:rsid w:val="00F716D6"/>
    <w:rsid w:val="00F72BA7"/>
    <w:rsid w:val="00F75DAB"/>
    <w:rsid w:val="00F808A3"/>
    <w:rsid w:val="00F86C17"/>
    <w:rsid w:val="00F92BF6"/>
    <w:rsid w:val="00F9469F"/>
    <w:rsid w:val="00F946A4"/>
    <w:rsid w:val="00F96DAE"/>
    <w:rsid w:val="00FA15B9"/>
    <w:rsid w:val="00FA4541"/>
    <w:rsid w:val="00FB02C8"/>
    <w:rsid w:val="00FB523E"/>
    <w:rsid w:val="00FB6965"/>
    <w:rsid w:val="00FC0F0F"/>
    <w:rsid w:val="00FC162A"/>
    <w:rsid w:val="00FE5C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36839C"/>
  <w15:docId w15:val="{EABC611B-C5CE-46EF-8606-A649CC50B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74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C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02A34"/>
    <w:rPr>
      <w:sz w:val="16"/>
      <w:szCs w:val="16"/>
    </w:rPr>
  </w:style>
  <w:style w:type="paragraph" w:styleId="CommentText">
    <w:name w:val="annotation text"/>
    <w:basedOn w:val="Normal"/>
    <w:semiHidden/>
    <w:rsid w:val="00802A34"/>
    <w:rPr>
      <w:sz w:val="20"/>
      <w:szCs w:val="20"/>
    </w:rPr>
  </w:style>
  <w:style w:type="paragraph" w:styleId="CommentSubject">
    <w:name w:val="annotation subject"/>
    <w:basedOn w:val="CommentText"/>
    <w:next w:val="CommentText"/>
    <w:semiHidden/>
    <w:rsid w:val="00802A34"/>
    <w:rPr>
      <w:b/>
      <w:bCs/>
    </w:rPr>
  </w:style>
  <w:style w:type="paragraph" w:styleId="BalloonText">
    <w:name w:val="Balloon Text"/>
    <w:basedOn w:val="Normal"/>
    <w:semiHidden/>
    <w:rsid w:val="00802A34"/>
    <w:rPr>
      <w:rFonts w:ascii="Tahoma" w:hAnsi="Tahoma" w:cs="Tahoma"/>
      <w:sz w:val="16"/>
      <w:szCs w:val="16"/>
    </w:rPr>
  </w:style>
  <w:style w:type="paragraph" w:styleId="Header">
    <w:name w:val="header"/>
    <w:basedOn w:val="Normal"/>
    <w:link w:val="HeaderChar"/>
    <w:uiPriority w:val="99"/>
    <w:rsid w:val="00694FDE"/>
    <w:pPr>
      <w:tabs>
        <w:tab w:val="center" w:pos="4320"/>
        <w:tab w:val="right" w:pos="8640"/>
      </w:tabs>
    </w:pPr>
  </w:style>
  <w:style w:type="paragraph" w:styleId="Footer">
    <w:name w:val="footer"/>
    <w:basedOn w:val="Normal"/>
    <w:link w:val="FooterChar"/>
    <w:rsid w:val="00694FDE"/>
    <w:pPr>
      <w:tabs>
        <w:tab w:val="center" w:pos="4320"/>
        <w:tab w:val="right" w:pos="8640"/>
      </w:tabs>
    </w:pPr>
  </w:style>
  <w:style w:type="paragraph" w:customStyle="1" w:styleId="HEADINGS">
    <w:name w:val="HEADINGS"/>
    <w:basedOn w:val="Normal"/>
    <w:rsid w:val="00694FDE"/>
    <w:pPr>
      <w:tabs>
        <w:tab w:val="left" w:pos="440"/>
        <w:tab w:val="left" w:pos="720"/>
        <w:tab w:val="left" w:pos="1160"/>
        <w:tab w:val="left" w:pos="4760"/>
        <w:tab w:val="left" w:pos="7020"/>
      </w:tabs>
    </w:pPr>
    <w:rPr>
      <w:rFonts w:ascii="Bookman" w:hAnsi="Bookman"/>
      <w:b/>
      <w:i/>
      <w:sz w:val="18"/>
      <w:szCs w:val="20"/>
    </w:rPr>
  </w:style>
  <w:style w:type="paragraph" w:customStyle="1" w:styleId="Level1">
    <w:name w:val="Level 1"/>
    <w:basedOn w:val="Normal"/>
    <w:rsid w:val="00694FDE"/>
    <w:pPr>
      <w:tabs>
        <w:tab w:val="decimal" w:pos="0"/>
      </w:tabs>
      <w:ind w:left="360" w:hanging="720"/>
    </w:pPr>
    <w:rPr>
      <w:rFonts w:ascii="Times" w:hAnsi="Times"/>
      <w:szCs w:val="20"/>
    </w:rPr>
  </w:style>
  <w:style w:type="paragraph" w:customStyle="1" w:styleId="Level2">
    <w:name w:val="Level 2"/>
    <w:basedOn w:val="Normal"/>
    <w:rsid w:val="00694FDE"/>
    <w:pPr>
      <w:ind w:left="720" w:hanging="360"/>
    </w:pPr>
    <w:rPr>
      <w:rFonts w:ascii="Times" w:hAnsi="Times"/>
      <w:szCs w:val="20"/>
    </w:rPr>
  </w:style>
  <w:style w:type="paragraph" w:customStyle="1" w:styleId="HEADINGS1">
    <w:name w:val="HEADINGS1"/>
    <w:basedOn w:val="Normal"/>
    <w:rsid w:val="00694FDE"/>
    <w:pPr>
      <w:tabs>
        <w:tab w:val="left" w:pos="440"/>
        <w:tab w:val="left" w:pos="720"/>
        <w:tab w:val="left" w:pos="1160"/>
        <w:tab w:val="left" w:pos="4760"/>
        <w:tab w:val="left" w:pos="7020"/>
      </w:tabs>
    </w:pPr>
    <w:rPr>
      <w:rFonts w:ascii="Bookman" w:hAnsi="Bookman"/>
      <w:b/>
      <w:szCs w:val="20"/>
      <w:u w:val="single"/>
    </w:rPr>
  </w:style>
  <w:style w:type="character" w:styleId="PageNumber">
    <w:name w:val="page number"/>
    <w:basedOn w:val="DefaultParagraphFont"/>
    <w:rsid w:val="00DA0528"/>
  </w:style>
  <w:style w:type="character" w:styleId="Hyperlink">
    <w:name w:val="Hyperlink"/>
    <w:rsid w:val="00BE37B1"/>
    <w:rPr>
      <w:color w:val="0000FF"/>
      <w:u w:val="single"/>
    </w:rPr>
  </w:style>
  <w:style w:type="character" w:customStyle="1" w:styleId="HeaderChar">
    <w:name w:val="Header Char"/>
    <w:link w:val="Header"/>
    <w:uiPriority w:val="99"/>
    <w:rsid w:val="00DA42D3"/>
    <w:rPr>
      <w:sz w:val="24"/>
      <w:szCs w:val="24"/>
    </w:rPr>
  </w:style>
  <w:style w:type="character" w:styleId="Emphasis">
    <w:name w:val="Emphasis"/>
    <w:basedOn w:val="DefaultParagraphFont"/>
    <w:qFormat/>
    <w:rsid w:val="00C12EAB"/>
    <w:rPr>
      <w:i/>
      <w:iCs/>
    </w:rPr>
  </w:style>
  <w:style w:type="character" w:customStyle="1" w:styleId="FooterChar">
    <w:name w:val="Footer Char"/>
    <w:basedOn w:val="DefaultParagraphFont"/>
    <w:link w:val="Footer"/>
    <w:rsid w:val="00C12E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hs.gov/ohrp/humansubjects/guidance/45cfr46.ht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splay xmlns="b68121c5-e17d-4749-aa54-822bf18a97dc">true</Display>
    <Sort_x0020_Order xmlns="b68121c5-e17d-4749-aa54-822bf18a97dc" xsi:nil="true"/>
    <Category xmlns="82852cde-bfd3-42ab-a1ec-50eaa85c935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B95E03D8676E44B8FDA72DAF7E2FA14" ma:contentTypeVersion="7" ma:contentTypeDescription="Create a new document." ma:contentTypeScope="" ma:versionID="63eead5cc7bac142ba28501065cde5b6">
  <xsd:schema xmlns:xsd="http://www.w3.org/2001/XMLSchema" xmlns:xs="http://www.w3.org/2001/XMLSchema" xmlns:p="http://schemas.microsoft.com/office/2006/metadata/properties" xmlns:ns2="82852cde-bfd3-42ab-a1ec-50eaa85c935a" xmlns:ns3="b68121c5-e17d-4749-aa54-822bf18a97dc" targetNamespace="http://schemas.microsoft.com/office/2006/metadata/properties" ma:root="true" ma:fieldsID="68ebd6feb5a046c829fb3f4821d6358b" ns2:_="" ns3:_="">
    <xsd:import namespace="82852cde-bfd3-42ab-a1ec-50eaa85c935a"/>
    <xsd:import namespace="b68121c5-e17d-4749-aa54-822bf18a97dc"/>
    <xsd:element name="properties">
      <xsd:complexType>
        <xsd:sequence>
          <xsd:element name="documentManagement">
            <xsd:complexType>
              <xsd:all>
                <xsd:element ref="ns2:Category" minOccurs="0"/>
                <xsd:element ref="ns3:Display" minOccurs="0"/>
                <xsd:element ref="ns3:So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52cde-bfd3-42ab-a1ec-50eaa85c935a" elementFormDefault="qualified">
    <xsd:import namespace="http://schemas.microsoft.com/office/2006/documentManagement/types"/>
    <xsd:import namespace="http://schemas.microsoft.com/office/infopath/2007/PartnerControls"/>
    <xsd:element name="Category" ma:index="2" nillable="true" ma:displayName="Category" ma:list="{5f9dc400-8b0e-4151-b807-de47ff763d92}" ma:internalName="Category" ma:showField="Title" ma:web="82852cde-bfd3-42ab-a1ec-50eaa85c935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b68121c5-e17d-4749-aa54-822bf18a97dc" elementFormDefault="qualified">
    <xsd:import namespace="http://schemas.microsoft.com/office/2006/documentManagement/types"/>
    <xsd:import namespace="http://schemas.microsoft.com/office/infopath/2007/PartnerControls"/>
    <xsd:element name="Display" ma:index="3" nillable="true" ma:displayName="Display" ma:default="1" ma:internalName="Display">
      <xsd:simpleType>
        <xsd:restriction base="dms:Boolean"/>
      </xsd:simpleType>
    </xsd:element>
    <xsd:element name="Sort_x0020_Order" ma:index="4" nillable="true" ma:displayName="Sort Order" ma:internalName="Sort_x0020_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Brief Name/Conven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BC91ED-52E4-45D2-B236-2D4C5C30A471}">
  <ds:schemaRefs>
    <ds:schemaRef ds:uri="http://schemas.microsoft.com/office/2006/metadata/properties"/>
    <ds:schemaRef ds:uri="http://schemas.microsoft.com/office/infopath/2007/PartnerControls"/>
    <ds:schemaRef ds:uri="b68121c5-e17d-4749-aa54-822bf18a97dc"/>
    <ds:schemaRef ds:uri="82852cde-bfd3-42ab-a1ec-50eaa85c935a"/>
  </ds:schemaRefs>
</ds:datastoreItem>
</file>

<file path=customXml/itemProps2.xml><?xml version="1.0" encoding="utf-8"?>
<ds:datastoreItem xmlns:ds="http://schemas.openxmlformats.org/officeDocument/2006/customXml" ds:itemID="{E16CBF4B-EAA2-45D9-947E-0421A4107550}">
  <ds:schemaRefs>
    <ds:schemaRef ds:uri="http://schemas.openxmlformats.org/officeDocument/2006/bibliography"/>
  </ds:schemaRefs>
</ds:datastoreItem>
</file>

<file path=customXml/itemProps3.xml><?xml version="1.0" encoding="utf-8"?>
<ds:datastoreItem xmlns:ds="http://schemas.openxmlformats.org/officeDocument/2006/customXml" ds:itemID="{6F0C2AAF-6C77-461F-BEB3-0FE83E0B7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52cde-bfd3-42ab-a1ec-50eaa85c935a"/>
    <ds:schemaRef ds:uri="b68121c5-e17d-4749-aa54-822bf18a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54C64-F385-44B3-B2F9-632231BCE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2057</Words>
  <Characters>11725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Final Report</vt:lpstr>
    </vt:vector>
  </TitlesOfParts>
  <Company>NMCI</Company>
  <LinksUpToDate>false</LinksUpToDate>
  <CharactersWithSpaces>13755</CharactersWithSpaces>
  <SharedDoc>false</SharedDoc>
  <HLinks>
    <vt:vector size="6" baseType="variant">
      <vt:variant>
        <vt:i4>6815858</vt:i4>
      </vt:variant>
      <vt:variant>
        <vt:i4>38</vt:i4>
      </vt:variant>
      <vt:variant>
        <vt:i4>0</vt:i4>
      </vt:variant>
      <vt:variant>
        <vt:i4>5</vt:i4>
      </vt:variant>
      <vt:variant>
        <vt:lpwstr>http://www.hhs.gov/ohrp/humansubjects/guidance/45cfr46.htm</vt:lpwstr>
      </vt:variant>
      <vt:variant>
        <vt:lpwstr>46.101(b)(2)#46.101(b)(2)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dc:title>
  <dc:creator>terrence.clemmons1</dc:creator>
  <cp:lastModifiedBy>Watson CIV Leah B</cp:lastModifiedBy>
  <cp:revision>3</cp:revision>
  <cp:lastPrinted>2015-10-06T17:11:00Z</cp:lastPrinted>
  <dcterms:created xsi:type="dcterms:W3CDTF">2023-11-27T15:51:00Z</dcterms:created>
  <dcterms:modified xsi:type="dcterms:W3CDTF">2023-11-27T15:51:00Z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0x0101000B95E03D8676E44B8FDA72DAF7E2FA14</vt:lpwstr>
  </property>
  <property fmtid="{D5CDD505-2E9C-101B-9397-08002B2CF9AE}" pid="3" name="Order">
    <vt:r8>5400</vt:r8>
  </property>
  <property fmtid="{D5CDD505-2E9C-101B-9397-08002B2CF9AE}" pid="4" name="GUID">
    <vt:lpwstr>9780fd4e-a053-4192-9a30-bc5cc35c7fe9</vt:lpwstr>
  </property>
  <property fmtid="{D5CDD505-2E9C-101B-9397-08002B2CF9AE}" pid="5" name="MSIP_Label_dece42e6-5f70-4400-bc44-85bf7e24cbda_Enabled">
    <vt:lpwstr>true</vt:lpwstr>
  </property>
  <property fmtid="{D5CDD505-2E9C-101B-9397-08002B2CF9AE}" pid="6" name="MSIP_Label_dece42e6-5f70-4400-bc44-85bf7e24cbda_SetDate">
    <vt:lpwstr>2023-11-27T15:51:15Z</vt:lpwstr>
  </property>
  <property fmtid="{D5CDD505-2E9C-101B-9397-08002B2CF9AE}" pid="7" name="MSIP_Label_dece42e6-5f70-4400-bc44-85bf7e24cbda_Method">
    <vt:lpwstr>Standard</vt:lpwstr>
  </property>
  <property fmtid="{D5CDD505-2E9C-101B-9397-08002B2CF9AE}" pid="8" name="MSIP_Label_dece42e6-5f70-4400-bc44-85bf7e24cbda_Name">
    <vt:lpwstr>defa4170-0d19-0005-0004-bc88714345d2</vt:lpwstr>
  </property>
  <property fmtid="{D5CDD505-2E9C-101B-9397-08002B2CF9AE}" pid="9" name="MSIP_Label_dece42e6-5f70-4400-bc44-85bf7e24cbda_SiteId">
    <vt:lpwstr>94e5a9ba-bbdc-4274-843d-164a71fd8ad3</vt:lpwstr>
  </property>
  <property fmtid="{D5CDD505-2E9C-101B-9397-08002B2CF9AE}" pid="10" name="MSIP_Label_dece42e6-5f70-4400-bc44-85bf7e24cbda_ActionId">
    <vt:lpwstr>87f45943-627f-43bf-b4d1-8998689a7e2e</vt:lpwstr>
  </property>
  <property fmtid="{D5CDD505-2E9C-101B-9397-08002B2CF9AE}" pid="11" name="MSIP_Label_dece42e6-5f70-4400-bc44-85bf7e24cbda_ContentBits">
    <vt:lpwstr>0</vt:lpwstr>
  </property>
</Properties>
</file>